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4664" w14:textId="111A0AE5" w:rsidR="003F01F9" w:rsidRPr="0066299E" w:rsidRDefault="002B07DD" w:rsidP="003F01F9">
      <w:pPr>
        <w:pStyle w:val="Ttulo"/>
        <w:spacing w:before="0" w:after="0"/>
        <w:rPr>
          <w:noProof/>
          <w:lang w:val="es-ES" w:eastAsia="es-CO"/>
        </w:rPr>
      </w:pPr>
      <w:r>
        <w:rPr>
          <w:lang w:val="es-ES"/>
        </w:rPr>
        <w:t xml:space="preserve">informe </w:t>
      </w:r>
      <w:r w:rsidR="00AC1EA4">
        <w:rPr>
          <w:lang w:val="es-ES"/>
        </w:rPr>
        <w:t xml:space="preserve">TUBERIA DE </w:t>
      </w:r>
      <w:r w:rsidR="00553D7B">
        <w:rPr>
          <w:lang w:val="es-ES"/>
        </w:rPr>
        <w:t>ACERO</w:t>
      </w:r>
      <w:r w:rsidR="003F01F9" w:rsidRPr="0066299E">
        <w:rPr>
          <w:noProof/>
          <w:lang w:val="es-ES" w:eastAsia="es-CO"/>
        </w:rPr>
        <w:t xml:space="preserve"> </w:t>
      </w:r>
    </w:p>
    <w:p w14:paraId="2CE91603" w14:textId="77777777" w:rsidR="000F14E9" w:rsidRDefault="000F14E9">
      <w:pPr>
        <w:pStyle w:val="Ttulo"/>
        <w:sectPr w:rsidR="000F14E9" w:rsidSect="00DB07C8">
          <w:headerReference w:type="default" r:id="rId8"/>
          <w:footerReference w:type="default" r:id="rId9"/>
          <w:pgSz w:w="11907" w:h="16840" w:code="9"/>
          <w:pgMar w:top="1134" w:right="1134" w:bottom="1134" w:left="1701" w:header="709" w:footer="269" w:gutter="0"/>
          <w:cols w:space="720"/>
          <w:vAlign w:val="center"/>
          <w:docGrid w:linePitch="326"/>
        </w:sectPr>
      </w:pPr>
    </w:p>
    <w:p w14:paraId="04FE46F6" w14:textId="77777777" w:rsidR="00E06287" w:rsidRPr="00C400E5" w:rsidRDefault="00E06287" w:rsidP="00C400E5">
      <w:pPr>
        <w:jc w:val="center"/>
        <w:rPr>
          <w:sz w:val="32"/>
        </w:rPr>
      </w:pPr>
      <w:r w:rsidRPr="00C400E5">
        <w:rPr>
          <w:b/>
          <w:sz w:val="32"/>
        </w:rPr>
        <w:lastRenderedPageBreak/>
        <w:t>TABLA DE CONTENIDOS</w:t>
      </w:r>
    </w:p>
    <w:p w14:paraId="547FEE4D" w14:textId="29F542EB" w:rsidR="00020DBC" w:rsidRDefault="00323CC5">
      <w:pPr>
        <w:pStyle w:val="TDC1"/>
        <w:rPr>
          <w:rFonts w:asciiTheme="minorHAnsi" w:eastAsiaTheme="minorEastAsia" w:hAnsiTheme="minorHAnsi" w:cstheme="minorBidi"/>
          <w:b w:val="0"/>
          <w:bCs w:val="0"/>
          <w:i w:val="0"/>
          <w:iCs w:val="0"/>
          <w:noProof/>
          <w:sz w:val="22"/>
          <w:szCs w:val="22"/>
          <w:lang w:val="es-PE" w:eastAsia="es-PE"/>
        </w:rPr>
      </w:pPr>
      <w:r>
        <w:fldChar w:fldCharType="begin"/>
      </w:r>
      <w:r>
        <w:instrText xml:space="preserve"> TOC \o "1-3" \h \z \u </w:instrText>
      </w:r>
      <w:r>
        <w:fldChar w:fldCharType="separate"/>
      </w:r>
      <w:hyperlink w:anchor="_Toc68180837" w:history="1">
        <w:r w:rsidR="00020DBC" w:rsidRPr="00DE6C82">
          <w:rPr>
            <w:rStyle w:val="Hipervnculo"/>
            <w:noProof/>
          </w:rPr>
          <w:t>1.</w:t>
        </w:r>
        <w:r w:rsidR="00020DBC">
          <w:rPr>
            <w:rFonts w:asciiTheme="minorHAnsi" w:eastAsiaTheme="minorEastAsia" w:hAnsiTheme="minorHAnsi" w:cstheme="minorBidi"/>
            <w:b w:val="0"/>
            <w:bCs w:val="0"/>
            <w:i w:val="0"/>
            <w:iCs w:val="0"/>
            <w:noProof/>
            <w:sz w:val="22"/>
            <w:szCs w:val="22"/>
            <w:lang w:val="es-PE" w:eastAsia="es-PE"/>
          </w:rPr>
          <w:tab/>
        </w:r>
        <w:r w:rsidR="00020DBC" w:rsidRPr="00DE6C82">
          <w:rPr>
            <w:rStyle w:val="Hipervnculo"/>
            <w:noProof/>
          </w:rPr>
          <w:t>OBJETIVO</w:t>
        </w:r>
        <w:r w:rsidR="00020DBC">
          <w:rPr>
            <w:noProof/>
            <w:webHidden/>
          </w:rPr>
          <w:tab/>
        </w:r>
        <w:r w:rsidR="00020DBC">
          <w:rPr>
            <w:noProof/>
            <w:webHidden/>
          </w:rPr>
          <w:fldChar w:fldCharType="begin"/>
        </w:r>
        <w:r w:rsidR="00020DBC">
          <w:rPr>
            <w:noProof/>
            <w:webHidden/>
          </w:rPr>
          <w:instrText xml:space="preserve"> PAGEREF _Toc68180837 \h </w:instrText>
        </w:r>
        <w:r w:rsidR="00020DBC">
          <w:rPr>
            <w:noProof/>
            <w:webHidden/>
          </w:rPr>
        </w:r>
        <w:r w:rsidR="00020DBC">
          <w:rPr>
            <w:noProof/>
            <w:webHidden/>
          </w:rPr>
          <w:fldChar w:fldCharType="separate"/>
        </w:r>
        <w:r w:rsidR="00020DBC">
          <w:rPr>
            <w:noProof/>
            <w:webHidden/>
          </w:rPr>
          <w:t>4</w:t>
        </w:r>
        <w:r w:rsidR="00020DBC">
          <w:rPr>
            <w:noProof/>
            <w:webHidden/>
          </w:rPr>
          <w:fldChar w:fldCharType="end"/>
        </w:r>
      </w:hyperlink>
    </w:p>
    <w:p w14:paraId="4AE5DBC2" w14:textId="7027D5CD" w:rsidR="00020DBC" w:rsidRDefault="00020DBC">
      <w:pPr>
        <w:pStyle w:val="TDC1"/>
        <w:rPr>
          <w:rFonts w:asciiTheme="minorHAnsi" w:eastAsiaTheme="minorEastAsia" w:hAnsiTheme="minorHAnsi" w:cstheme="minorBidi"/>
          <w:b w:val="0"/>
          <w:bCs w:val="0"/>
          <w:i w:val="0"/>
          <w:iCs w:val="0"/>
          <w:noProof/>
          <w:sz w:val="22"/>
          <w:szCs w:val="22"/>
          <w:lang w:val="es-PE" w:eastAsia="es-PE"/>
        </w:rPr>
      </w:pPr>
      <w:hyperlink w:anchor="_Toc68180838" w:history="1">
        <w:r w:rsidRPr="00DE6C82">
          <w:rPr>
            <w:rStyle w:val="Hipervnculo"/>
            <w:noProof/>
          </w:rPr>
          <w:t>2.</w:t>
        </w:r>
        <w:r>
          <w:rPr>
            <w:rFonts w:asciiTheme="minorHAnsi" w:eastAsiaTheme="minorEastAsia" w:hAnsiTheme="minorHAnsi" w:cstheme="minorBidi"/>
            <w:b w:val="0"/>
            <w:bCs w:val="0"/>
            <w:i w:val="0"/>
            <w:iCs w:val="0"/>
            <w:noProof/>
            <w:sz w:val="22"/>
            <w:szCs w:val="22"/>
            <w:lang w:val="es-PE" w:eastAsia="es-PE"/>
          </w:rPr>
          <w:tab/>
        </w:r>
        <w:r w:rsidRPr="00DE6C82">
          <w:rPr>
            <w:rStyle w:val="Hipervnculo"/>
            <w:noProof/>
          </w:rPr>
          <w:t>CARACTERÍSTICAS GENERALES</w:t>
        </w:r>
        <w:r>
          <w:rPr>
            <w:noProof/>
            <w:webHidden/>
          </w:rPr>
          <w:tab/>
        </w:r>
        <w:r>
          <w:rPr>
            <w:noProof/>
            <w:webHidden/>
          </w:rPr>
          <w:fldChar w:fldCharType="begin"/>
        </w:r>
        <w:r>
          <w:rPr>
            <w:noProof/>
            <w:webHidden/>
          </w:rPr>
          <w:instrText xml:space="preserve"> PAGEREF _Toc68180838 \h </w:instrText>
        </w:r>
        <w:r>
          <w:rPr>
            <w:noProof/>
            <w:webHidden/>
          </w:rPr>
        </w:r>
        <w:r>
          <w:rPr>
            <w:noProof/>
            <w:webHidden/>
          </w:rPr>
          <w:fldChar w:fldCharType="separate"/>
        </w:r>
        <w:r>
          <w:rPr>
            <w:noProof/>
            <w:webHidden/>
          </w:rPr>
          <w:t>4</w:t>
        </w:r>
        <w:r>
          <w:rPr>
            <w:noProof/>
            <w:webHidden/>
          </w:rPr>
          <w:fldChar w:fldCharType="end"/>
        </w:r>
      </w:hyperlink>
    </w:p>
    <w:p w14:paraId="6F2C8EDF" w14:textId="023D2B6A" w:rsidR="00020DBC" w:rsidRDefault="00020DBC">
      <w:pPr>
        <w:pStyle w:val="TDC1"/>
        <w:rPr>
          <w:rFonts w:asciiTheme="minorHAnsi" w:eastAsiaTheme="minorEastAsia" w:hAnsiTheme="minorHAnsi" w:cstheme="minorBidi"/>
          <w:b w:val="0"/>
          <w:bCs w:val="0"/>
          <w:i w:val="0"/>
          <w:iCs w:val="0"/>
          <w:noProof/>
          <w:sz w:val="22"/>
          <w:szCs w:val="22"/>
          <w:lang w:val="es-PE" w:eastAsia="es-PE"/>
        </w:rPr>
      </w:pPr>
      <w:hyperlink w:anchor="_Toc68180839" w:history="1">
        <w:r w:rsidRPr="00DE6C82">
          <w:rPr>
            <w:rStyle w:val="Hipervnculo"/>
            <w:noProof/>
          </w:rPr>
          <w:t>3.</w:t>
        </w:r>
        <w:r>
          <w:rPr>
            <w:rFonts w:asciiTheme="minorHAnsi" w:eastAsiaTheme="minorEastAsia" w:hAnsiTheme="minorHAnsi" w:cstheme="minorBidi"/>
            <w:b w:val="0"/>
            <w:bCs w:val="0"/>
            <w:i w:val="0"/>
            <w:iCs w:val="0"/>
            <w:noProof/>
            <w:sz w:val="22"/>
            <w:szCs w:val="22"/>
            <w:lang w:val="es-PE" w:eastAsia="es-PE"/>
          </w:rPr>
          <w:tab/>
        </w:r>
        <w:r w:rsidRPr="00DE6C82">
          <w:rPr>
            <w:rStyle w:val="Hipervnculo"/>
            <w:noProof/>
          </w:rPr>
          <w:t>ALCANCE</w:t>
        </w:r>
        <w:r>
          <w:rPr>
            <w:noProof/>
            <w:webHidden/>
          </w:rPr>
          <w:tab/>
        </w:r>
        <w:r>
          <w:rPr>
            <w:noProof/>
            <w:webHidden/>
          </w:rPr>
          <w:fldChar w:fldCharType="begin"/>
        </w:r>
        <w:r>
          <w:rPr>
            <w:noProof/>
            <w:webHidden/>
          </w:rPr>
          <w:instrText xml:space="preserve"> PAGEREF _Toc68180839 \h </w:instrText>
        </w:r>
        <w:r>
          <w:rPr>
            <w:noProof/>
            <w:webHidden/>
          </w:rPr>
        </w:r>
        <w:r>
          <w:rPr>
            <w:noProof/>
            <w:webHidden/>
          </w:rPr>
          <w:fldChar w:fldCharType="separate"/>
        </w:r>
        <w:r>
          <w:rPr>
            <w:noProof/>
            <w:webHidden/>
          </w:rPr>
          <w:t>4</w:t>
        </w:r>
        <w:r>
          <w:rPr>
            <w:noProof/>
            <w:webHidden/>
          </w:rPr>
          <w:fldChar w:fldCharType="end"/>
        </w:r>
      </w:hyperlink>
    </w:p>
    <w:p w14:paraId="1B71E259" w14:textId="1AF1199A" w:rsidR="00020DBC" w:rsidRDefault="00020DBC">
      <w:pPr>
        <w:pStyle w:val="TDC2"/>
        <w:tabs>
          <w:tab w:val="left" w:pos="960"/>
          <w:tab w:val="right" w:pos="9488"/>
        </w:tabs>
        <w:rPr>
          <w:rFonts w:eastAsiaTheme="minorEastAsia" w:cstheme="minorBidi"/>
          <w:b w:val="0"/>
          <w:bCs w:val="0"/>
          <w:noProof/>
          <w:lang w:val="es-PE" w:eastAsia="es-PE"/>
        </w:rPr>
      </w:pPr>
      <w:hyperlink w:anchor="_Toc68180840" w:history="1">
        <w:r w:rsidRPr="00DE6C82">
          <w:rPr>
            <w:rStyle w:val="Hipervnculo"/>
            <w:noProof/>
          </w:rPr>
          <w:t>3.1.</w:t>
        </w:r>
        <w:r>
          <w:rPr>
            <w:rFonts w:eastAsiaTheme="minorEastAsia" w:cstheme="minorBidi"/>
            <w:b w:val="0"/>
            <w:bCs w:val="0"/>
            <w:noProof/>
            <w:lang w:val="es-PE" w:eastAsia="es-PE"/>
          </w:rPr>
          <w:tab/>
        </w:r>
        <w:r w:rsidRPr="00DE6C82">
          <w:rPr>
            <w:rStyle w:val="Hipervnculo"/>
            <w:noProof/>
          </w:rPr>
          <w:t>INSTALACIÓN DE TUBERÍA DE ACERO AL CARBONO</w:t>
        </w:r>
        <w:r>
          <w:rPr>
            <w:noProof/>
            <w:webHidden/>
          </w:rPr>
          <w:tab/>
        </w:r>
        <w:r>
          <w:rPr>
            <w:noProof/>
            <w:webHidden/>
          </w:rPr>
          <w:fldChar w:fldCharType="begin"/>
        </w:r>
        <w:r>
          <w:rPr>
            <w:noProof/>
            <w:webHidden/>
          </w:rPr>
          <w:instrText xml:space="preserve"> PAGEREF _Toc68180840 \h </w:instrText>
        </w:r>
        <w:r>
          <w:rPr>
            <w:noProof/>
            <w:webHidden/>
          </w:rPr>
        </w:r>
        <w:r>
          <w:rPr>
            <w:noProof/>
            <w:webHidden/>
          </w:rPr>
          <w:fldChar w:fldCharType="separate"/>
        </w:r>
        <w:r>
          <w:rPr>
            <w:noProof/>
            <w:webHidden/>
          </w:rPr>
          <w:t>4</w:t>
        </w:r>
        <w:r>
          <w:rPr>
            <w:noProof/>
            <w:webHidden/>
          </w:rPr>
          <w:fldChar w:fldCharType="end"/>
        </w:r>
      </w:hyperlink>
    </w:p>
    <w:p w14:paraId="7B052202" w14:textId="2E3E61CC" w:rsidR="00020DBC" w:rsidRDefault="00020DBC">
      <w:pPr>
        <w:pStyle w:val="TDC1"/>
        <w:rPr>
          <w:rFonts w:asciiTheme="minorHAnsi" w:eastAsiaTheme="minorEastAsia" w:hAnsiTheme="minorHAnsi" w:cstheme="minorBidi"/>
          <w:b w:val="0"/>
          <w:bCs w:val="0"/>
          <w:i w:val="0"/>
          <w:iCs w:val="0"/>
          <w:noProof/>
          <w:sz w:val="22"/>
          <w:szCs w:val="22"/>
          <w:lang w:val="es-PE" w:eastAsia="es-PE"/>
        </w:rPr>
      </w:pPr>
      <w:hyperlink w:anchor="_Toc68180841" w:history="1">
        <w:r w:rsidRPr="00DE6C82">
          <w:rPr>
            <w:rStyle w:val="Hipervnculo"/>
            <w:noProof/>
          </w:rPr>
          <w:t>4.</w:t>
        </w:r>
        <w:r>
          <w:rPr>
            <w:rFonts w:asciiTheme="minorHAnsi" w:eastAsiaTheme="minorEastAsia" w:hAnsiTheme="minorHAnsi" w:cstheme="minorBidi"/>
            <w:b w:val="0"/>
            <w:bCs w:val="0"/>
            <w:i w:val="0"/>
            <w:iCs w:val="0"/>
            <w:noProof/>
            <w:sz w:val="22"/>
            <w:szCs w:val="22"/>
            <w:lang w:val="es-PE" w:eastAsia="es-PE"/>
          </w:rPr>
          <w:tab/>
        </w:r>
        <w:r w:rsidRPr="00DE6C82">
          <w:rPr>
            <w:rStyle w:val="Hipervnculo"/>
            <w:noProof/>
          </w:rPr>
          <w:t>DESCRIPCIÓN DE LAS ACTIVIDADES PARA LA INSTALACIÓN DE TUBERÍAS DE ACERO AL CARBONO</w:t>
        </w:r>
        <w:r>
          <w:rPr>
            <w:noProof/>
            <w:webHidden/>
          </w:rPr>
          <w:tab/>
        </w:r>
        <w:r>
          <w:rPr>
            <w:noProof/>
            <w:webHidden/>
          </w:rPr>
          <w:fldChar w:fldCharType="begin"/>
        </w:r>
        <w:r>
          <w:rPr>
            <w:noProof/>
            <w:webHidden/>
          </w:rPr>
          <w:instrText xml:space="preserve"> PAGEREF _Toc68180841 \h </w:instrText>
        </w:r>
        <w:r>
          <w:rPr>
            <w:noProof/>
            <w:webHidden/>
          </w:rPr>
        </w:r>
        <w:r>
          <w:rPr>
            <w:noProof/>
            <w:webHidden/>
          </w:rPr>
          <w:fldChar w:fldCharType="separate"/>
        </w:r>
        <w:r>
          <w:rPr>
            <w:noProof/>
            <w:webHidden/>
          </w:rPr>
          <w:t>5</w:t>
        </w:r>
        <w:r>
          <w:rPr>
            <w:noProof/>
            <w:webHidden/>
          </w:rPr>
          <w:fldChar w:fldCharType="end"/>
        </w:r>
      </w:hyperlink>
    </w:p>
    <w:p w14:paraId="0EF690FA" w14:textId="6F8B670B" w:rsidR="00020DBC" w:rsidRDefault="00020DBC">
      <w:pPr>
        <w:pStyle w:val="TDC2"/>
        <w:tabs>
          <w:tab w:val="left" w:pos="960"/>
          <w:tab w:val="right" w:pos="9488"/>
        </w:tabs>
        <w:rPr>
          <w:rFonts w:eastAsiaTheme="minorEastAsia" w:cstheme="minorBidi"/>
          <w:b w:val="0"/>
          <w:bCs w:val="0"/>
          <w:noProof/>
          <w:lang w:val="es-PE" w:eastAsia="es-PE"/>
        </w:rPr>
      </w:pPr>
      <w:hyperlink w:anchor="_Toc68180842" w:history="1">
        <w:r w:rsidRPr="00DE6C82">
          <w:rPr>
            <w:rStyle w:val="Hipervnculo"/>
            <w:noProof/>
          </w:rPr>
          <w:t>4.1.</w:t>
        </w:r>
        <w:r>
          <w:rPr>
            <w:rFonts w:eastAsiaTheme="minorEastAsia" w:cstheme="minorBidi"/>
            <w:b w:val="0"/>
            <w:bCs w:val="0"/>
            <w:noProof/>
            <w:lang w:val="es-PE" w:eastAsia="es-PE"/>
          </w:rPr>
          <w:tab/>
        </w:r>
        <w:r w:rsidRPr="00DE6C82">
          <w:rPr>
            <w:rStyle w:val="Hipervnculo"/>
            <w:noProof/>
          </w:rPr>
          <w:t>TRAZO Y REPLANTEO DE OBRA</w:t>
        </w:r>
        <w:r>
          <w:rPr>
            <w:noProof/>
            <w:webHidden/>
          </w:rPr>
          <w:tab/>
        </w:r>
        <w:r>
          <w:rPr>
            <w:noProof/>
            <w:webHidden/>
          </w:rPr>
          <w:fldChar w:fldCharType="begin"/>
        </w:r>
        <w:r>
          <w:rPr>
            <w:noProof/>
            <w:webHidden/>
          </w:rPr>
          <w:instrText xml:space="preserve"> PAGEREF _Toc68180842 \h </w:instrText>
        </w:r>
        <w:r>
          <w:rPr>
            <w:noProof/>
            <w:webHidden/>
          </w:rPr>
        </w:r>
        <w:r>
          <w:rPr>
            <w:noProof/>
            <w:webHidden/>
          </w:rPr>
          <w:fldChar w:fldCharType="separate"/>
        </w:r>
        <w:r>
          <w:rPr>
            <w:noProof/>
            <w:webHidden/>
          </w:rPr>
          <w:t>5</w:t>
        </w:r>
        <w:r>
          <w:rPr>
            <w:noProof/>
            <w:webHidden/>
          </w:rPr>
          <w:fldChar w:fldCharType="end"/>
        </w:r>
      </w:hyperlink>
    </w:p>
    <w:p w14:paraId="2424902D" w14:textId="5202AF69" w:rsidR="00020DBC" w:rsidRDefault="00020DBC">
      <w:pPr>
        <w:pStyle w:val="TDC3"/>
        <w:tabs>
          <w:tab w:val="left" w:pos="1200"/>
          <w:tab w:val="right" w:pos="9488"/>
        </w:tabs>
        <w:rPr>
          <w:rFonts w:eastAsiaTheme="minorEastAsia" w:cstheme="minorBidi"/>
          <w:noProof/>
          <w:sz w:val="22"/>
          <w:szCs w:val="22"/>
          <w:lang w:val="es-PE" w:eastAsia="es-PE"/>
        </w:rPr>
      </w:pPr>
      <w:hyperlink w:anchor="_Toc68180843" w:history="1">
        <w:r w:rsidRPr="00DE6C82">
          <w:rPr>
            <w:rStyle w:val="Hipervnculo"/>
            <w:noProof/>
          </w:rPr>
          <w:t>4.1.1.</w:t>
        </w:r>
        <w:r>
          <w:rPr>
            <w:rFonts w:eastAsiaTheme="minorEastAsia" w:cstheme="minorBidi"/>
            <w:noProof/>
            <w:sz w:val="22"/>
            <w:szCs w:val="22"/>
            <w:lang w:val="es-PE" w:eastAsia="es-PE"/>
          </w:rPr>
          <w:tab/>
        </w:r>
        <w:r w:rsidRPr="00DE6C82">
          <w:rPr>
            <w:rStyle w:val="Hipervnculo"/>
            <w:noProof/>
          </w:rPr>
          <w:t>ESPECIFICACIONES RELACIONADAS CON EL REPLANTEO</w:t>
        </w:r>
        <w:r>
          <w:rPr>
            <w:noProof/>
            <w:webHidden/>
          </w:rPr>
          <w:tab/>
        </w:r>
        <w:r>
          <w:rPr>
            <w:noProof/>
            <w:webHidden/>
          </w:rPr>
          <w:fldChar w:fldCharType="begin"/>
        </w:r>
        <w:r>
          <w:rPr>
            <w:noProof/>
            <w:webHidden/>
          </w:rPr>
          <w:instrText xml:space="preserve"> PAGEREF _Toc68180843 \h </w:instrText>
        </w:r>
        <w:r>
          <w:rPr>
            <w:noProof/>
            <w:webHidden/>
          </w:rPr>
        </w:r>
        <w:r>
          <w:rPr>
            <w:noProof/>
            <w:webHidden/>
          </w:rPr>
          <w:fldChar w:fldCharType="separate"/>
        </w:r>
        <w:r>
          <w:rPr>
            <w:noProof/>
            <w:webHidden/>
          </w:rPr>
          <w:t>5</w:t>
        </w:r>
        <w:r>
          <w:rPr>
            <w:noProof/>
            <w:webHidden/>
          </w:rPr>
          <w:fldChar w:fldCharType="end"/>
        </w:r>
      </w:hyperlink>
    </w:p>
    <w:p w14:paraId="29BBE185" w14:textId="38E9FB52" w:rsidR="00020DBC" w:rsidRDefault="00020DBC">
      <w:pPr>
        <w:pStyle w:val="TDC3"/>
        <w:tabs>
          <w:tab w:val="left" w:pos="1200"/>
          <w:tab w:val="right" w:pos="9488"/>
        </w:tabs>
        <w:rPr>
          <w:rFonts w:eastAsiaTheme="minorEastAsia" w:cstheme="minorBidi"/>
          <w:noProof/>
          <w:sz w:val="22"/>
          <w:szCs w:val="22"/>
          <w:lang w:val="es-PE" w:eastAsia="es-PE"/>
        </w:rPr>
      </w:pPr>
      <w:hyperlink w:anchor="_Toc68180844" w:history="1">
        <w:r w:rsidRPr="00DE6C82">
          <w:rPr>
            <w:rStyle w:val="Hipervnculo"/>
            <w:noProof/>
          </w:rPr>
          <w:t>4.1.2.</w:t>
        </w:r>
        <w:r>
          <w:rPr>
            <w:rFonts w:eastAsiaTheme="minorEastAsia" w:cstheme="minorBidi"/>
            <w:noProof/>
            <w:sz w:val="22"/>
            <w:szCs w:val="22"/>
            <w:lang w:val="es-PE" w:eastAsia="es-PE"/>
          </w:rPr>
          <w:tab/>
        </w:r>
        <w:r w:rsidRPr="00DE6C82">
          <w:rPr>
            <w:rStyle w:val="Hipervnculo"/>
            <w:noProof/>
          </w:rPr>
          <w:t>ESPECIFICACIONES RELACIONADAS CON LA TRAZA</w:t>
        </w:r>
        <w:r>
          <w:rPr>
            <w:noProof/>
            <w:webHidden/>
          </w:rPr>
          <w:tab/>
        </w:r>
        <w:r>
          <w:rPr>
            <w:noProof/>
            <w:webHidden/>
          </w:rPr>
          <w:fldChar w:fldCharType="begin"/>
        </w:r>
        <w:r>
          <w:rPr>
            <w:noProof/>
            <w:webHidden/>
          </w:rPr>
          <w:instrText xml:space="preserve"> PAGEREF _Toc68180844 \h </w:instrText>
        </w:r>
        <w:r>
          <w:rPr>
            <w:noProof/>
            <w:webHidden/>
          </w:rPr>
        </w:r>
        <w:r>
          <w:rPr>
            <w:noProof/>
            <w:webHidden/>
          </w:rPr>
          <w:fldChar w:fldCharType="separate"/>
        </w:r>
        <w:r>
          <w:rPr>
            <w:noProof/>
            <w:webHidden/>
          </w:rPr>
          <w:t>5</w:t>
        </w:r>
        <w:r>
          <w:rPr>
            <w:noProof/>
            <w:webHidden/>
          </w:rPr>
          <w:fldChar w:fldCharType="end"/>
        </w:r>
      </w:hyperlink>
    </w:p>
    <w:p w14:paraId="27C7769F" w14:textId="2D294D55" w:rsidR="00020DBC" w:rsidRDefault="00020DBC">
      <w:pPr>
        <w:pStyle w:val="TDC3"/>
        <w:tabs>
          <w:tab w:val="left" w:pos="1200"/>
          <w:tab w:val="right" w:pos="9488"/>
        </w:tabs>
        <w:rPr>
          <w:rFonts w:eastAsiaTheme="minorEastAsia" w:cstheme="minorBidi"/>
          <w:noProof/>
          <w:sz w:val="22"/>
          <w:szCs w:val="22"/>
          <w:lang w:val="es-PE" w:eastAsia="es-PE"/>
        </w:rPr>
      </w:pPr>
      <w:hyperlink w:anchor="_Toc68180845" w:history="1">
        <w:r w:rsidRPr="00DE6C82">
          <w:rPr>
            <w:rStyle w:val="Hipervnculo"/>
            <w:noProof/>
          </w:rPr>
          <w:t>4.1.3.</w:t>
        </w:r>
        <w:r>
          <w:rPr>
            <w:rFonts w:eastAsiaTheme="minorEastAsia" w:cstheme="minorBidi"/>
            <w:noProof/>
            <w:sz w:val="22"/>
            <w:szCs w:val="22"/>
            <w:lang w:val="es-PE" w:eastAsia="es-PE"/>
          </w:rPr>
          <w:tab/>
        </w:r>
        <w:r w:rsidRPr="00DE6C82">
          <w:rPr>
            <w:rStyle w:val="Hipervnculo"/>
            <w:noProof/>
          </w:rPr>
          <w:t>MARCADO DEL TRAZADO</w:t>
        </w:r>
        <w:r>
          <w:rPr>
            <w:noProof/>
            <w:webHidden/>
          </w:rPr>
          <w:tab/>
        </w:r>
        <w:r>
          <w:rPr>
            <w:noProof/>
            <w:webHidden/>
          </w:rPr>
          <w:fldChar w:fldCharType="begin"/>
        </w:r>
        <w:r>
          <w:rPr>
            <w:noProof/>
            <w:webHidden/>
          </w:rPr>
          <w:instrText xml:space="preserve"> PAGEREF _Toc68180845 \h </w:instrText>
        </w:r>
        <w:r>
          <w:rPr>
            <w:noProof/>
            <w:webHidden/>
          </w:rPr>
        </w:r>
        <w:r>
          <w:rPr>
            <w:noProof/>
            <w:webHidden/>
          </w:rPr>
          <w:fldChar w:fldCharType="separate"/>
        </w:r>
        <w:r>
          <w:rPr>
            <w:noProof/>
            <w:webHidden/>
          </w:rPr>
          <w:t>6</w:t>
        </w:r>
        <w:r>
          <w:rPr>
            <w:noProof/>
            <w:webHidden/>
          </w:rPr>
          <w:fldChar w:fldCharType="end"/>
        </w:r>
      </w:hyperlink>
    </w:p>
    <w:p w14:paraId="2A1E7A4B" w14:textId="3C68592D" w:rsidR="00020DBC" w:rsidRDefault="00020DBC">
      <w:pPr>
        <w:pStyle w:val="TDC2"/>
        <w:tabs>
          <w:tab w:val="left" w:pos="960"/>
          <w:tab w:val="right" w:pos="9488"/>
        </w:tabs>
        <w:rPr>
          <w:rFonts w:eastAsiaTheme="minorEastAsia" w:cstheme="minorBidi"/>
          <w:b w:val="0"/>
          <w:bCs w:val="0"/>
          <w:noProof/>
          <w:lang w:val="es-PE" w:eastAsia="es-PE"/>
        </w:rPr>
      </w:pPr>
      <w:hyperlink w:anchor="_Toc68180846" w:history="1">
        <w:r w:rsidRPr="00DE6C82">
          <w:rPr>
            <w:rStyle w:val="Hipervnculo"/>
            <w:noProof/>
          </w:rPr>
          <w:t>4.2.</w:t>
        </w:r>
        <w:r>
          <w:rPr>
            <w:rFonts w:eastAsiaTheme="minorEastAsia" w:cstheme="minorBidi"/>
            <w:b w:val="0"/>
            <w:bCs w:val="0"/>
            <w:noProof/>
            <w:lang w:val="es-PE" w:eastAsia="es-PE"/>
          </w:rPr>
          <w:tab/>
        </w:r>
        <w:r w:rsidRPr="00DE6C82">
          <w:rPr>
            <w:rStyle w:val="Hipervnculo"/>
            <w:noProof/>
          </w:rPr>
          <w:t>STOCK DE TUBERÍA</w:t>
        </w:r>
        <w:r>
          <w:rPr>
            <w:noProof/>
            <w:webHidden/>
          </w:rPr>
          <w:tab/>
        </w:r>
        <w:r>
          <w:rPr>
            <w:noProof/>
            <w:webHidden/>
          </w:rPr>
          <w:fldChar w:fldCharType="begin"/>
        </w:r>
        <w:r>
          <w:rPr>
            <w:noProof/>
            <w:webHidden/>
          </w:rPr>
          <w:instrText xml:space="preserve"> PAGEREF _Toc68180846 \h </w:instrText>
        </w:r>
        <w:r>
          <w:rPr>
            <w:noProof/>
            <w:webHidden/>
          </w:rPr>
        </w:r>
        <w:r>
          <w:rPr>
            <w:noProof/>
            <w:webHidden/>
          </w:rPr>
          <w:fldChar w:fldCharType="separate"/>
        </w:r>
        <w:r>
          <w:rPr>
            <w:noProof/>
            <w:webHidden/>
          </w:rPr>
          <w:t>6</w:t>
        </w:r>
        <w:r>
          <w:rPr>
            <w:noProof/>
            <w:webHidden/>
          </w:rPr>
          <w:fldChar w:fldCharType="end"/>
        </w:r>
      </w:hyperlink>
    </w:p>
    <w:p w14:paraId="6E46627D" w14:textId="64D64622" w:rsidR="00020DBC" w:rsidRDefault="00020DBC">
      <w:pPr>
        <w:pStyle w:val="TDC2"/>
        <w:tabs>
          <w:tab w:val="left" w:pos="960"/>
          <w:tab w:val="right" w:pos="9488"/>
        </w:tabs>
        <w:rPr>
          <w:rFonts w:eastAsiaTheme="minorEastAsia" w:cstheme="minorBidi"/>
          <w:b w:val="0"/>
          <w:bCs w:val="0"/>
          <w:noProof/>
          <w:lang w:val="es-PE" w:eastAsia="es-PE"/>
        </w:rPr>
      </w:pPr>
      <w:hyperlink w:anchor="_Toc68180847" w:history="1">
        <w:r w:rsidRPr="00DE6C82">
          <w:rPr>
            <w:rStyle w:val="Hipervnculo"/>
            <w:noProof/>
          </w:rPr>
          <w:t>4.3.</w:t>
        </w:r>
        <w:r>
          <w:rPr>
            <w:rFonts w:eastAsiaTheme="minorEastAsia" w:cstheme="minorBidi"/>
            <w:b w:val="0"/>
            <w:bCs w:val="0"/>
            <w:noProof/>
            <w:lang w:val="es-PE" w:eastAsia="es-PE"/>
          </w:rPr>
          <w:tab/>
        </w:r>
        <w:r w:rsidRPr="00DE6C82">
          <w:rPr>
            <w:rStyle w:val="Hipervnculo"/>
            <w:noProof/>
          </w:rPr>
          <w:t>DETECCIÓN DE INTERFERENCIAS</w:t>
        </w:r>
        <w:r>
          <w:rPr>
            <w:noProof/>
            <w:webHidden/>
          </w:rPr>
          <w:tab/>
        </w:r>
        <w:r>
          <w:rPr>
            <w:noProof/>
            <w:webHidden/>
          </w:rPr>
          <w:fldChar w:fldCharType="begin"/>
        </w:r>
        <w:r>
          <w:rPr>
            <w:noProof/>
            <w:webHidden/>
          </w:rPr>
          <w:instrText xml:space="preserve"> PAGEREF _Toc68180847 \h </w:instrText>
        </w:r>
        <w:r>
          <w:rPr>
            <w:noProof/>
            <w:webHidden/>
          </w:rPr>
        </w:r>
        <w:r>
          <w:rPr>
            <w:noProof/>
            <w:webHidden/>
          </w:rPr>
          <w:fldChar w:fldCharType="separate"/>
        </w:r>
        <w:r>
          <w:rPr>
            <w:noProof/>
            <w:webHidden/>
          </w:rPr>
          <w:t>7</w:t>
        </w:r>
        <w:r>
          <w:rPr>
            <w:noProof/>
            <w:webHidden/>
          </w:rPr>
          <w:fldChar w:fldCharType="end"/>
        </w:r>
      </w:hyperlink>
    </w:p>
    <w:p w14:paraId="1D3D4E0C" w14:textId="27987D46" w:rsidR="00020DBC" w:rsidRDefault="00020DBC">
      <w:pPr>
        <w:pStyle w:val="TDC3"/>
        <w:tabs>
          <w:tab w:val="left" w:pos="1200"/>
          <w:tab w:val="right" w:pos="9488"/>
        </w:tabs>
        <w:rPr>
          <w:rFonts w:eastAsiaTheme="minorEastAsia" w:cstheme="minorBidi"/>
          <w:noProof/>
          <w:sz w:val="22"/>
          <w:szCs w:val="22"/>
          <w:lang w:val="es-PE" w:eastAsia="es-PE"/>
        </w:rPr>
      </w:pPr>
      <w:hyperlink w:anchor="_Toc68180848" w:history="1">
        <w:r w:rsidRPr="00DE6C82">
          <w:rPr>
            <w:rStyle w:val="Hipervnculo"/>
            <w:noProof/>
          </w:rPr>
          <w:t>4.3.1.</w:t>
        </w:r>
        <w:r>
          <w:rPr>
            <w:rFonts w:eastAsiaTheme="minorEastAsia" w:cstheme="minorBidi"/>
            <w:noProof/>
            <w:sz w:val="22"/>
            <w:szCs w:val="22"/>
            <w:lang w:val="es-PE" w:eastAsia="es-PE"/>
          </w:rPr>
          <w:tab/>
        </w:r>
        <w:r w:rsidRPr="00DE6C82">
          <w:rPr>
            <w:rStyle w:val="Hipervnculo"/>
            <w:noProof/>
          </w:rPr>
          <w:t>OTROS (GESTIÓN DE PERMISOS, ARQUEOLOGÍAS, OTRAS CONTINGENCIAS)</w:t>
        </w:r>
        <w:r>
          <w:rPr>
            <w:noProof/>
            <w:webHidden/>
          </w:rPr>
          <w:tab/>
        </w:r>
        <w:r>
          <w:rPr>
            <w:noProof/>
            <w:webHidden/>
          </w:rPr>
          <w:fldChar w:fldCharType="begin"/>
        </w:r>
        <w:r>
          <w:rPr>
            <w:noProof/>
            <w:webHidden/>
          </w:rPr>
          <w:instrText xml:space="preserve"> PAGEREF _Toc68180848 \h </w:instrText>
        </w:r>
        <w:r>
          <w:rPr>
            <w:noProof/>
            <w:webHidden/>
          </w:rPr>
        </w:r>
        <w:r>
          <w:rPr>
            <w:noProof/>
            <w:webHidden/>
          </w:rPr>
          <w:fldChar w:fldCharType="separate"/>
        </w:r>
        <w:r>
          <w:rPr>
            <w:noProof/>
            <w:webHidden/>
          </w:rPr>
          <w:t>7</w:t>
        </w:r>
        <w:r>
          <w:rPr>
            <w:noProof/>
            <w:webHidden/>
          </w:rPr>
          <w:fldChar w:fldCharType="end"/>
        </w:r>
      </w:hyperlink>
    </w:p>
    <w:p w14:paraId="53E7E6EB" w14:textId="1CFC7DF6" w:rsidR="00020DBC" w:rsidRDefault="00020DBC">
      <w:pPr>
        <w:pStyle w:val="TDC2"/>
        <w:tabs>
          <w:tab w:val="left" w:pos="960"/>
          <w:tab w:val="right" w:pos="9488"/>
        </w:tabs>
        <w:rPr>
          <w:rFonts w:eastAsiaTheme="minorEastAsia" w:cstheme="minorBidi"/>
          <w:b w:val="0"/>
          <w:bCs w:val="0"/>
          <w:noProof/>
          <w:lang w:val="es-PE" w:eastAsia="es-PE"/>
        </w:rPr>
      </w:pPr>
      <w:hyperlink w:anchor="_Toc68180849" w:history="1">
        <w:r w:rsidRPr="00DE6C82">
          <w:rPr>
            <w:rStyle w:val="Hipervnculo"/>
            <w:noProof/>
          </w:rPr>
          <w:t>4.4.</w:t>
        </w:r>
        <w:r>
          <w:rPr>
            <w:rFonts w:eastAsiaTheme="minorEastAsia" w:cstheme="minorBidi"/>
            <w:b w:val="0"/>
            <w:bCs w:val="0"/>
            <w:noProof/>
            <w:lang w:val="es-PE" w:eastAsia="es-PE"/>
          </w:rPr>
          <w:tab/>
        </w:r>
        <w:r w:rsidRPr="00DE6C82">
          <w:rPr>
            <w:rStyle w:val="Hipervnculo"/>
            <w:noProof/>
          </w:rPr>
          <w:t>EXCAVACIÓN</w:t>
        </w:r>
        <w:r>
          <w:rPr>
            <w:noProof/>
            <w:webHidden/>
          </w:rPr>
          <w:tab/>
        </w:r>
        <w:r>
          <w:rPr>
            <w:noProof/>
            <w:webHidden/>
          </w:rPr>
          <w:fldChar w:fldCharType="begin"/>
        </w:r>
        <w:r>
          <w:rPr>
            <w:noProof/>
            <w:webHidden/>
          </w:rPr>
          <w:instrText xml:space="preserve"> PAGEREF _Toc68180849 \h </w:instrText>
        </w:r>
        <w:r>
          <w:rPr>
            <w:noProof/>
            <w:webHidden/>
          </w:rPr>
        </w:r>
        <w:r>
          <w:rPr>
            <w:noProof/>
            <w:webHidden/>
          </w:rPr>
          <w:fldChar w:fldCharType="separate"/>
        </w:r>
        <w:r>
          <w:rPr>
            <w:noProof/>
            <w:webHidden/>
          </w:rPr>
          <w:t>8</w:t>
        </w:r>
        <w:r>
          <w:rPr>
            <w:noProof/>
            <w:webHidden/>
          </w:rPr>
          <w:fldChar w:fldCharType="end"/>
        </w:r>
      </w:hyperlink>
    </w:p>
    <w:p w14:paraId="0292A6EF" w14:textId="2E40665E" w:rsidR="00020DBC" w:rsidRDefault="00020DBC">
      <w:pPr>
        <w:pStyle w:val="TDC2"/>
        <w:tabs>
          <w:tab w:val="left" w:pos="960"/>
          <w:tab w:val="right" w:pos="9488"/>
        </w:tabs>
        <w:rPr>
          <w:rFonts w:eastAsiaTheme="minorEastAsia" w:cstheme="minorBidi"/>
          <w:b w:val="0"/>
          <w:bCs w:val="0"/>
          <w:noProof/>
          <w:lang w:val="es-PE" w:eastAsia="es-PE"/>
        </w:rPr>
      </w:pPr>
      <w:hyperlink w:anchor="_Toc68180850" w:history="1">
        <w:r w:rsidRPr="00DE6C82">
          <w:rPr>
            <w:rStyle w:val="Hipervnculo"/>
            <w:noProof/>
          </w:rPr>
          <w:t>4.5.</w:t>
        </w:r>
        <w:r>
          <w:rPr>
            <w:rFonts w:eastAsiaTheme="minorEastAsia" w:cstheme="minorBidi"/>
            <w:b w:val="0"/>
            <w:bCs w:val="0"/>
            <w:noProof/>
            <w:lang w:val="es-PE" w:eastAsia="es-PE"/>
          </w:rPr>
          <w:tab/>
        </w:r>
        <w:r w:rsidRPr="00DE6C82">
          <w:rPr>
            <w:rStyle w:val="Hipervnculo"/>
            <w:noProof/>
          </w:rPr>
          <w:t>RELLENOS Y REPOSICIÓN</w:t>
        </w:r>
        <w:r>
          <w:rPr>
            <w:noProof/>
            <w:webHidden/>
          </w:rPr>
          <w:tab/>
        </w:r>
        <w:r>
          <w:rPr>
            <w:noProof/>
            <w:webHidden/>
          </w:rPr>
          <w:fldChar w:fldCharType="begin"/>
        </w:r>
        <w:r>
          <w:rPr>
            <w:noProof/>
            <w:webHidden/>
          </w:rPr>
          <w:instrText xml:space="preserve"> PAGEREF _Toc68180850 \h </w:instrText>
        </w:r>
        <w:r>
          <w:rPr>
            <w:noProof/>
            <w:webHidden/>
          </w:rPr>
        </w:r>
        <w:r>
          <w:rPr>
            <w:noProof/>
            <w:webHidden/>
          </w:rPr>
          <w:fldChar w:fldCharType="separate"/>
        </w:r>
        <w:r>
          <w:rPr>
            <w:noProof/>
            <w:webHidden/>
          </w:rPr>
          <w:t>10</w:t>
        </w:r>
        <w:r>
          <w:rPr>
            <w:noProof/>
            <w:webHidden/>
          </w:rPr>
          <w:fldChar w:fldCharType="end"/>
        </w:r>
      </w:hyperlink>
    </w:p>
    <w:p w14:paraId="4F1ABEF8" w14:textId="42A77D3A" w:rsidR="00020DBC" w:rsidRDefault="00020DBC">
      <w:pPr>
        <w:pStyle w:val="TDC3"/>
        <w:tabs>
          <w:tab w:val="left" w:pos="1200"/>
          <w:tab w:val="right" w:pos="9488"/>
        </w:tabs>
        <w:rPr>
          <w:rFonts w:eastAsiaTheme="minorEastAsia" w:cstheme="minorBidi"/>
          <w:noProof/>
          <w:sz w:val="22"/>
          <w:szCs w:val="22"/>
          <w:lang w:val="es-PE" w:eastAsia="es-PE"/>
        </w:rPr>
      </w:pPr>
      <w:hyperlink w:anchor="_Toc68180851" w:history="1">
        <w:r w:rsidRPr="00DE6C82">
          <w:rPr>
            <w:rStyle w:val="Hipervnculo"/>
            <w:noProof/>
          </w:rPr>
          <w:t>4.5.1.</w:t>
        </w:r>
        <w:r>
          <w:rPr>
            <w:rFonts w:eastAsiaTheme="minorEastAsia" w:cstheme="minorBidi"/>
            <w:noProof/>
            <w:sz w:val="22"/>
            <w:szCs w:val="22"/>
            <w:lang w:val="es-PE" w:eastAsia="es-PE"/>
          </w:rPr>
          <w:tab/>
        </w:r>
        <w:r w:rsidRPr="00DE6C82">
          <w:rPr>
            <w:rStyle w:val="Hipervnculo"/>
            <w:noProof/>
          </w:rPr>
          <w:t>RELLENO CON MATERIAL PROPIO</w:t>
        </w:r>
        <w:r>
          <w:rPr>
            <w:noProof/>
            <w:webHidden/>
          </w:rPr>
          <w:tab/>
        </w:r>
        <w:r>
          <w:rPr>
            <w:noProof/>
            <w:webHidden/>
          </w:rPr>
          <w:fldChar w:fldCharType="begin"/>
        </w:r>
        <w:r>
          <w:rPr>
            <w:noProof/>
            <w:webHidden/>
          </w:rPr>
          <w:instrText xml:space="preserve"> PAGEREF _Toc68180851 \h </w:instrText>
        </w:r>
        <w:r>
          <w:rPr>
            <w:noProof/>
            <w:webHidden/>
          </w:rPr>
        </w:r>
        <w:r>
          <w:rPr>
            <w:noProof/>
            <w:webHidden/>
          </w:rPr>
          <w:fldChar w:fldCharType="separate"/>
        </w:r>
        <w:r>
          <w:rPr>
            <w:noProof/>
            <w:webHidden/>
          </w:rPr>
          <w:t>10</w:t>
        </w:r>
        <w:r>
          <w:rPr>
            <w:noProof/>
            <w:webHidden/>
          </w:rPr>
          <w:fldChar w:fldCharType="end"/>
        </w:r>
      </w:hyperlink>
    </w:p>
    <w:p w14:paraId="501D0703" w14:textId="5A9A262B" w:rsidR="00020DBC" w:rsidRDefault="00020DBC">
      <w:pPr>
        <w:pStyle w:val="TDC3"/>
        <w:tabs>
          <w:tab w:val="left" w:pos="1200"/>
          <w:tab w:val="right" w:pos="9488"/>
        </w:tabs>
        <w:rPr>
          <w:rFonts w:eastAsiaTheme="minorEastAsia" w:cstheme="minorBidi"/>
          <w:noProof/>
          <w:sz w:val="22"/>
          <w:szCs w:val="22"/>
          <w:lang w:val="es-PE" w:eastAsia="es-PE"/>
        </w:rPr>
      </w:pPr>
      <w:hyperlink w:anchor="_Toc68180852" w:history="1">
        <w:r w:rsidRPr="00DE6C82">
          <w:rPr>
            <w:rStyle w:val="Hipervnculo"/>
            <w:noProof/>
          </w:rPr>
          <w:t>4.5.2.</w:t>
        </w:r>
        <w:r>
          <w:rPr>
            <w:rFonts w:eastAsiaTheme="minorEastAsia" w:cstheme="minorBidi"/>
            <w:noProof/>
            <w:sz w:val="22"/>
            <w:szCs w:val="22"/>
            <w:lang w:val="es-PE" w:eastAsia="es-PE"/>
          </w:rPr>
          <w:tab/>
        </w:r>
        <w:r w:rsidRPr="00DE6C82">
          <w:rPr>
            <w:rStyle w:val="Hipervnculo"/>
            <w:noProof/>
          </w:rPr>
          <w:t>RELLENO CON MATERIAL DE PRÉSTAMO</w:t>
        </w:r>
        <w:r>
          <w:rPr>
            <w:noProof/>
            <w:webHidden/>
          </w:rPr>
          <w:tab/>
        </w:r>
        <w:r>
          <w:rPr>
            <w:noProof/>
            <w:webHidden/>
          </w:rPr>
          <w:fldChar w:fldCharType="begin"/>
        </w:r>
        <w:r>
          <w:rPr>
            <w:noProof/>
            <w:webHidden/>
          </w:rPr>
          <w:instrText xml:space="preserve"> PAGEREF _Toc68180852 \h </w:instrText>
        </w:r>
        <w:r>
          <w:rPr>
            <w:noProof/>
            <w:webHidden/>
          </w:rPr>
        </w:r>
        <w:r>
          <w:rPr>
            <w:noProof/>
            <w:webHidden/>
          </w:rPr>
          <w:fldChar w:fldCharType="separate"/>
        </w:r>
        <w:r>
          <w:rPr>
            <w:noProof/>
            <w:webHidden/>
          </w:rPr>
          <w:t>10</w:t>
        </w:r>
        <w:r>
          <w:rPr>
            <w:noProof/>
            <w:webHidden/>
          </w:rPr>
          <w:fldChar w:fldCharType="end"/>
        </w:r>
      </w:hyperlink>
    </w:p>
    <w:p w14:paraId="04A2E38C" w14:textId="54361466" w:rsidR="00020DBC" w:rsidRDefault="00020DBC">
      <w:pPr>
        <w:pStyle w:val="TDC2"/>
        <w:tabs>
          <w:tab w:val="left" w:pos="960"/>
          <w:tab w:val="right" w:pos="9488"/>
        </w:tabs>
        <w:rPr>
          <w:rFonts w:eastAsiaTheme="minorEastAsia" w:cstheme="minorBidi"/>
          <w:b w:val="0"/>
          <w:bCs w:val="0"/>
          <w:noProof/>
          <w:lang w:val="es-PE" w:eastAsia="es-PE"/>
        </w:rPr>
      </w:pPr>
      <w:hyperlink w:anchor="_Toc68180853" w:history="1">
        <w:r w:rsidRPr="00DE6C82">
          <w:rPr>
            <w:rStyle w:val="Hipervnculo"/>
            <w:noProof/>
          </w:rPr>
          <w:t>4.6.</w:t>
        </w:r>
        <w:r>
          <w:rPr>
            <w:rFonts w:eastAsiaTheme="minorEastAsia" w:cstheme="minorBidi"/>
            <w:b w:val="0"/>
            <w:bCs w:val="0"/>
            <w:noProof/>
            <w:lang w:val="es-PE" w:eastAsia="es-PE"/>
          </w:rPr>
          <w:tab/>
        </w:r>
        <w:r w:rsidRPr="00DE6C82">
          <w:rPr>
            <w:rStyle w:val="Hipervnculo"/>
            <w:noProof/>
          </w:rPr>
          <w:t>SEÑALIZACIÓN</w:t>
        </w:r>
        <w:r>
          <w:rPr>
            <w:noProof/>
            <w:webHidden/>
          </w:rPr>
          <w:tab/>
        </w:r>
        <w:r>
          <w:rPr>
            <w:noProof/>
            <w:webHidden/>
          </w:rPr>
          <w:fldChar w:fldCharType="begin"/>
        </w:r>
        <w:r>
          <w:rPr>
            <w:noProof/>
            <w:webHidden/>
          </w:rPr>
          <w:instrText xml:space="preserve"> PAGEREF _Toc68180853 \h </w:instrText>
        </w:r>
        <w:r>
          <w:rPr>
            <w:noProof/>
            <w:webHidden/>
          </w:rPr>
        </w:r>
        <w:r>
          <w:rPr>
            <w:noProof/>
            <w:webHidden/>
          </w:rPr>
          <w:fldChar w:fldCharType="separate"/>
        </w:r>
        <w:r>
          <w:rPr>
            <w:noProof/>
            <w:webHidden/>
          </w:rPr>
          <w:t>12</w:t>
        </w:r>
        <w:r>
          <w:rPr>
            <w:noProof/>
            <w:webHidden/>
          </w:rPr>
          <w:fldChar w:fldCharType="end"/>
        </w:r>
      </w:hyperlink>
    </w:p>
    <w:p w14:paraId="78002316" w14:textId="646CDEA2" w:rsidR="00020DBC" w:rsidRDefault="00020DBC">
      <w:pPr>
        <w:pStyle w:val="TDC3"/>
        <w:tabs>
          <w:tab w:val="left" w:pos="1200"/>
          <w:tab w:val="right" w:pos="9488"/>
        </w:tabs>
        <w:rPr>
          <w:rFonts w:eastAsiaTheme="minorEastAsia" w:cstheme="minorBidi"/>
          <w:noProof/>
          <w:sz w:val="22"/>
          <w:szCs w:val="22"/>
          <w:lang w:val="es-PE" w:eastAsia="es-PE"/>
        </w:rPr>
      </w:pPr>
      <w:hyperlink w:anchor="_Toc68180854" w:history="1">
        <w:r w:rsidRPr="00DE6C82">
          <w:rPr>
            <w:rStyle w:val="Hipervnculo"/>
            <w:noProof/>
          </w:rPr>
          <w:t>4.6.1.</w:t>
        </w:r>
        <w:r>
          <w:rPr>
            <w:rFonts w:eastAsiaTheme="minorEastAsia" w:cstheme="minorBidi"/>
            <w:noProof/>
            <w:sz w:val="22"/>
            <w:szCs w:val="22"/>
            <w:lang w:val="es-PE" w:eastAsia="es-PE"/>
          </w:rPr>
          <w:tab/>
        </w:r>
        <w:r w:rsidRPr="00DE6C82">
          <w:rPr>
            <w:rStyle w:val="Hipervnculo"/>
            <w:noProof/>
          </w:rPr>
          <w:t>COLORES A EMPLEAR EN LA SEÑALIZACIÓN</w:t>
        </w:r>
        <w:r>
          <w:rPr>
            <w:noProof/>
            <w:webHidden/>
          </w:rPr>
          <w:tab/>
        </w:r>
        <w:r>
          <w:rPr>
            <w:noProof/>
            <w:webHidden/>
          </w:rPr>
          <w:fldChar w:fldCharType="begin"/>
        </w:r>
        <w:r>
          <w:rPr>
            <w:noProof/>
            <w:webHidden/>
          </w:rPr>
          <w:instrText xml:space="preserve"> PAGEREF _Toc68180854 \h </w:instrText>
        </w:r>
        <w:r>
          <w:rPr>
            <w:noProof/>
            <w:webHidden/>
          </w:rPr>
        </w:r>
        <w:r>
          <w:rPr>
            <w:noProof/>
            <w:webHidden/>
          </w:rPr>
          <w:fldChar w:fldCharType="separate"/>
        </w:r>
        <w:r>
          <w:rPr>
            <w:noProof/>
            <w:webHidden/>
          </w:rPr>
          <w:t>12</w:t>
        </w:r>
        <w:r>
          <w:rPr>
            <w:noProof/>
            <w:webHidden/>
          </w:rPr>
          <w:fldChar w:fldCharType="end"/>
        </w:r>
      </w:hyperlink>
    </w:p>
    <w:p w14:paraId="384EE9CB" w14:textId="34C3573E" w:rsidR="00020DBC" w:rsidRDefault="00020DBC">
      <w:pPr>
        <w:pStyle w:val="TDC3"/>
        <w:tabs>
          <w:tab w:val="left" w:pos="1200"/>
          <w:tab w:val="right" w:pos="9488"/>
        </w:tabs>
        <w:rPr>
          <w:rFonts w:eastAsiaTheme="minorEastAsia" w:cstheme="minorBidi"/>
          <w:noProof/>
          <w:sz w:val="22"/>
          <w:szCs w:val="22"/>
          <w:lang w:val="es-PE" w:eastAsia="es-PE"/>
        </w:rPr>
      </w:pPr>
      <w:hyperlink w:anchor="_Toc68180855" w:history="1">
        <w:r w:rsidRPr="00DE6C82">
          <w:rPr>
            <w:rStyle w:val="Hipervnculo"/>
            <w:noProof/>
          </w:rPr>
          <w:t>4.6.2.</w:t>
        </w:r>
        <w:r>
          <w:rPr>
            <w:rFonts w:eastAsiaTheme="minorEastAsia" w:cstheme="minorBidi"/>
            <w:noProof/>
            <w:sz w:val="22"/>
            <w:szCs w:val="22"/>
            <w:lang w:val="es-PE" w:eastAsia="es-PE"/>
          </w:rPr>
          <w:tab/>
        </w:r>
        <w:r w:rsidRPr="00DE6C82">
          <w:rPr>
            <w:rStyle w:val="Hipervnculo"/>
            <w:noProof/>
          </w:rPr>
          <w:t>OTRAS ACTIVIDADES Y TAREAS CUANTIFICADAS EN ESTE RENGLÓN</w:t>
        </w:r>
        <w:r>
          <w:rPr>
            <w:noProof/>
            <w:webHidden/>
          </w:rPr>
          <w:tab/>
        </w:r>
        <w:r>
          <w:rPr>
            <w:noProof/>
            <w:webHidden/>
          </w:rPr>
          <w:fldChar w:fldCharType="begin"/>
        </w:r>
        <w:r>
          <w:rPr>
            <w:noProof/>
            <w:webHidden/>
          </w:rPr>
          <w:instrText xml:space="preserve"> PAGEREF _Toc68180855 \h </w:instrText>
        </w:r>
        <w:r>
          <w:rPr>
            <w:noProof/>
            <w:webHidden/>
          </w:rPr>
        </w:r>
        <w:r>
          <w:rPr>
            <w:noProof/>
            <w:webHidden/>
          </w:rPr>
          <w:fldChar w:fldCharType="separate"/>
        </w:r>
        <w:r>
          <w:rPr>
            <w:noProof/>
            <w:webHidden/>
          </w:rPr>
          <w:t>14</w:t>
        </w:r>
        <w:r>
          <w:rPr>
            <w:noProof/>
            <w:webHidden/>
          </w:rPr>
          <w:fldChar w:fldCharType="end"/>
        </w:r>
      </w:hyperlink>
    </w:p>
    <w:p w14:paraId="466BF2AD" w14:textId="10C43D2C" w:rsidR="00020DBC" w:rsidRDefault="00020DBC">
      <w:pPr>
        <w:pStyle w:val="TDC2"/>
        <w:tabs>
          <w:tab w:val="left" w:pos="960"/>
          <w:tab w:val="right" w:pos="9488"/>
        </w:tabs>
        <w:rPr>
          <w:rFonts w:eastAsiaTheme="minorEastAsia" w:cstheme="minorBidi"/>
          <w:b w:val="0"/>
          <w:bCs w:val="0"/>
          <w:noProof/>
          <w:lang w:val="es-PE" w:eastAsia="es-PE"/>
        </w:rPr>
      </w:pPr>
      <w:hyperlink w:anchor="_Toc68180856" w:history="1">
        <w:r w:rsidRPr="00DE6C82">
          <w:rPr>
            <w:rStyle w:val="Hipervnculo"/>
            <w:noProof/>
          </w:rPr>
          <w:t>4.7.</w:t>
        </w:r>
        <w:r>
          <w:rPr>
            <w:rFonts w:eastAsiaTheme="minorEastAsia" w:cstheme="minorBidi"/>
            <w:b w:val="0"/>
            <w:bCs w:val="0"/>
            <w:noProof/>
            <w:lang w:val="es-PE" w:eastAsia="es-PE"/>
          </w:rPr>
          <w:tab/>
        </w:r>
        <w:r w:rsidRPr="00DE6C82">
          <w:rPr>
            <w:rStyle w:val="Hipervnculo"/>
            <w:noProof/>
          </w:rPr>
          <w:t>REGISTRO DE DISTANCIA DE SEGURIDAD</w:t>
        </w:r>
        <w:r>
          <w:rPr>
            <w:noProof/>
            <w:webHidden/>
          </w:rPr>
          <w:tab/>
        </w:r>
        <w:r>
          <w:rPr>
            <w:noProof/>
            <w:webHidden/>
          </w:rPr>
          <w:fldChar w:fldCharType="begin"/>
        </w:r>
        <w:r>
          <w:rPr>
            <w:noProof/>
            <w:webHidden/>
          </w:rPr>
          <w:instrText xml:space="preserve"> PAGEREF _Toc68180856 \h </w:instrText>
        </w:r>
        <w:r>
          <w:rPr>
            <w:noProof/>
            <w:webHidden/>
          </w:rPr>
        </w:r>
        <w:r>
          <w:rPr>
            <w:noProof/>
            <w:webHidden/>
          </w:rPr>
          <w:fldChar w:fldCharType="separate"/>
        </w:r>
        <w:r>
          <w:rPr>
            <w:noProof/>
            <w:webHidden/>
          </w:rPr>
          <w:t>15</w:t>
        </w:r>
        <w:r>
          <w:rPr>
            <w:noProof/>
            <w:webHidden/>
          </w:rPr>
          <w:fldChar w:fldCharType="end"/>
        </w:r>
      </w:hyperlink>
    </w:p>
    <w:p w14:paraId="3649C033" w14:textId="619AC859" w:rsidR="00020DBC" w:rsidRDefault="00020DBC">
      <w:pPr>
        <w:pStyle w:val="TDC2"/>
        <w:tabs>
          <w:tab w:val="left" w:pos="960"/>
          <w:tab w:val="right" w:pos="9488"/>
        </w:tabs>
        <w:rPr>
          <w:rFonts w:eastAsiaTheme="minorEastAsia" w:cstheme="minorBidi"/>
          <w:b w:val="0"/>
          <w:bCs w:val="0"/>
          <w:noProof/>
          <w:lang w:val="es-PE" w:eastAsia="es-PE"/>
        </w:rPr>
      </w:pPr>
      <w:hyperlink w:anchor="_Toc68180857" w:history="1">
        <w:r w:rsidRPr="00DE6C82">
          <w:rPr>
            <w:rStyle w:val="Hipervnculo"/>
            <w:noProof/>
          </w:rPr>
          <w:t>4.8.</w:t>
        </w:r>
        <w:r>
          <w:rPr>
            <w:rFonts w:eastAsiaTheme="minorEastAsia" w:cstheme="minorBidi"/>
            <w:b w:val="0"/>
            <w:bCs w:val="0"/>
            <w:noProof/>
            <w:lang w:val="es-PE" w:eastAsia="es-PE"/>
          </w:rPr>
          <w:tab/>
        </w:r>
        <w:r w:rsidRPr="00DE6C82">
          <w:rPr>
            <w:rStyle w:val="Hipervnculo"/>
            <w:noProof/>
          </w:rPr>
          <w:t>DESFILE Y MANIOBRAS DE BAJADA DE TUBERÍA</w:t>
        </w:r>
        <w:r>
          <w:rPr>
            <w:noProof/>
            <w:webHidden/>
          </w:rPr>
          <w:tab/>
        </w:r>
        <w:r>
          <w:rPr>
            <w:noProof/>
            <w:webHidden/>
          </w:rPr>
          <w:fldChar w:fldCharType="begin"/>
        </w:r>
        <w:r>
          <w:rPr>
            <w:noProof/>
            <w:webHidden/>
          </w:rPr>
          <w:instrText xml:space="preserve"> PAGEREF _Toc68180857 \h </w:instrText>
        </w:r>
        <w:r>
          <w:rPr>
            <w:noProof/>
            <w:webHidden/>
          </w:rPr>
        </w:r>
        <w:r>
          <w:rPr>
            <w:noProof/>
            <w:webHidden/>
          </w:rPr>
          <w:fldChar w:fldCharType="separate"/>
        </w:r>
        <w:r>
          <w:rPr>
            <w:noProof/>
            <w:webHidden/>
          </w:rPr>
          <w:t>16</w:t>
        </w:r>
        <w:r>
          <w:rPr>
            <w:noProof/>
            <w:webHidden/>
          </w:rPr>
          <w:fldChar w:fldCharType="end"/>
        </w:r>
      </w:hyperlink>
    </w:p>
    <w:p w14:paraId="465F26D7" w14:textId="2B9EED6C" w:rsidR="00020DBC" w:rsidRDefault="00020DBC">
      <w:pPr>
        <w:pStyle w:val="TDC3"/>
        <w:tabs>
          <w:tab w:val="left" w:pos="1200"/>
          <w:tab w:val="right" w:pos="9488"/>
        </w:tabs>
        <w:rPr>
          <w:rFonts w:eastAsiaTheme="minorEastAsia" w:cstheme="minorBidi"/>
          <w:noProof/>
          <w:sz w:val="22"/>
          <w:szCs w:val="22"/>
          <w:lang w:val="es-PE" w:eastAsia="es-PE"/>
        </w:rPr>
      </w:pPr>
      <w:hyperlink w:anchor="_Toc68180858" w:history="1">
        <w:r w:rsidRPr="00DE6C82">
          <w:rPr>
            <w:rStyle w:val="Hipervnculo"/>
            <w:noProof/>
          </w:rPr>
          <w:t>4.8.1.</w:t>
        </w:r>
        <w:r>
          <w:rPr>
            <w:rFonts w:eastAsiaTheme="minorEastAsia" w:cstheme="minorBidi"/>
            <w:noProof/>
            <w:sz w:val="22"/>
            <w:szCs w:val="22"/>
            <w:lang w:val="es-PE" w:eastAsia="es-PE"/>
          </w:rPr>
          <w:tab/>
        </w:r>
        <w:r w:rsidRPr="00DE6C82">
          <w:rPr>
            <w:rStyle w:val="Hipervnculo"/>
            <w:noProof/>
          </w:rPr>
          <w:t>Desfile en lugares próximos al de su instalación final</w:t>
        </w:r>
        <w:r>
          <w:rPr>
            <w:noProof/>
            <w:webHidden/>
          </w:rPr>
          <w:tab/>
        </w:r>
        <w:r>
          <w:rPr>
            <w:noProof/>
            <w:webHidden/>
          </w:rPr>
          <w:fldChar w:fldCharType="begin"/>
        </w:r>
        <w:r>
          <w:rPr>
            <w:noProof/>
            <w:webHidden/>
          </w:rPr>
          <w:instrText xml:space="preserve"> PAGEREF _Toc68180858 \h </w:instrText>
        </w:r>
        <w:r>
          <w:rPr>
            <w:noProof/>
            <w:webHidden/>
          </w:rPr>
        </w:r>
        <w:r>
          <w:rPr>
            <w:noProof/>
            <w:webHidden/>
          </w:rPr>
          <w:fldChar w:fldCharType="separate"/>
        </w:r>
        <w:r>
          <w:rPr>
            <w:noProof/>
            <w:webHidden/>
          </w:rPr>
          <w:t>16</w:t>
        </w:r>
        <w:r>
          <w:rPr>
            <w:noProof/>
            <w:webHidden/>
          </w:rPr>
          <w:fldChar w:fldCharType="end"/>
        </w:r>
      </w:hyperlink>
    </w:p>
    <w:p w14:paraId="4B61D66E" w14:textId="0318B05B" w:rsidR="00020DBC" w:rsidRDefault="00020DBC">
      <w:pPr>
        <w:pStyle w:val="TDC2"/>
        <w:tabs>
          <w:tab w:val="left" w:pos="960"/>
          <w:tab w:val="right" w:pos="9488"/>
        </w:tabs>
        <w:rPr>
          <w:rFonts w:eastAsiaTheme="minorEastAsia" w:cstheme="minorBidi"/>
          <w:b w:val="0"/>
          <w:bCs w:val="0"/>
          <w:noProof/>
          <w:lang w:val="es-PE" w:eastAsia="es-PE"/>
        </w:rPr>
      </w:pPr>
      <w:hyperlink w:anchor="_Toc68180859" w:history="1">
        <w:r w:rsidRPr="00DE6C82">
          <w:rPr>
            <w:rStyle w:val="Hipervnculo"/>
            <w:noProof/>
          </w:rPr>
          <w:t>4.9.</w:t>
        </w:r>
        <w:r>
          <w:rPr>
            <w:rFonts w:eastAsiaTheme="minorEastAsia" w:cstheme="minorBidi"/>
            <w:b w:val="0"/>
            <w:bCs w:val="0"/>
            <w:noProof/>
            <w:lang w:val="es-PE" w:eastAsia="es-PE"/>
          </w:rPr>
          <w:tab/>
        </w:r>
        <w:r w:rsidRPr="00DE6C82">
          <w:rPr>
            <w:rStyle w:val="Hipervnculo"/>
            <w:noProof/>
          </w:rPr>
          <w:t>PRUEBAS DE CAMPO</w:t>
        </w:r>
        <w:r>
          <w:rPr>
            <w:noProof/>
            <w:webHidden/>
          </w:rPr>
          <w:tab/>
        </w:r>
        <w:r>
          <w:rPr>
            <w:noProof/>
            <w:webHidden/>
          </w:rPr>
          <w:fldChar w:fldCharType="begin"/>
        </w:r>
        <w:r>
          <w:rPr>
            <w:noProof/>
            <w:webHidden/>
          </w:rPr>
          <w:instrText xml:space="preserve"> PAGEREF _Toc68180859 \h </w:instrText>
        </w:r>
        <w:r>
          <w:rPr>
            <w:noProof/>
            <w:webHidden/>
          </w:rPr>
        </w:r>
        <w:r>
          <w:rPr>
            <w:noProof/>
            <w:webHidden/>
          </w:rPr>
          <w:fldChar w:fldCharType="separate"/>
        </w:r>
        <w:r>
          <w:rPr>
            <w:noProof/>
            <w:webHidden/>
          </w:rPr>
          <w:t>17</w:t>
        </w:r>
        <w:r>
          <w:rPr>
            <w:noProof/>
            <w:webHidden/>
          </w:rPr>
          <w:fldChar w:fldCharType="end"/>
        </w:r>
      </w:hyperlink>
    </w:p>
    <w:p w14:paraId="036C0904" w14:textId="15F118A8" w:rsidR="00020DBC" w:rsidRDefault="00020DBC">
      <w:pPr>
        <w:pStyle w:val="TDC2"/>
        <w:tabs>
          <w:tab w:val="left" w:pos="960"/>
          <w:tab w:val="right" w:pos="9488"/>
        </w:tabs>
        <w:rPr>
          <w:rFonts w:eastAsiaTheme="minorEastAsia" w:cstheme="minorBidi"/>
          <w:b w:val="0"/>
          <w:bCs w:val="0"/>
          <w:noProof/>
          <w:lang w:val="es-PE" w:eastAsia="es-PE"/>
        </w:rPr>
      </w:pPr>
      <w:hyperlink w:anchor="_Toc68180860" w:history="1">
        <w:r w:rsidRPr="00DE6C82">
          <w:rPr>
            <w:rStyle w:val="Hipervnculo"/>
            <w:noProof/>
          </w:rPr>
          <w:t>4.10.</w:t>
        </w:r>
        <w:r>
          <w:rPr>
            <w:rFonts w:eastAsiaTheme="minorEastAsia" w:cstheme="minorBidi"/>
            <w:b w:val="0"/>
            <w:bCs w:val="0"/>
            <w:noProof/>
            <w:lang w:val="es-PE" w:eastAsia="es-PE"/>
          </w:rPr>
          <w:tab/>
        </w:r>
        <w:r w:rsidRPr="00DE6C82">
          <w:rPr>
            <w:rStyle w:val="Hipervnculo"/>
            <w:noProof/>
          </w:rPr>
          <w:t>PRUEBA HIDRÁULICA E INERTIZACIÓN</w:t>
        </w:r>
        <w:r>
          <w:rPr>
            <w:noProof/>
            <w:webHidden/>
          </w:rPr>
          <w:tab/>
        </w:r>
        <w:r>
          <w:rPr>
            <w:noProof/>
            <w:webHidden/>
          </w:rPr>
          <w:fldChar w:fldCharType="begin"/>
        </w:r>
        <w:r>
          <w:rPr>
            <w:noProof/>
            <w:webHidden/>
          </w:rPr>
          <w:instrText xml:space="preserve"> PAGEREF _Toc68180860 \h </w:instrText>
        </w:r>
        <w:r>
          <w:rPr>
            <w:noProof/>
            <w:webHidden/>
          </w:rPr>
        </w:r>
        <w:r>
          <w:rPr>
            <w:noProof/>
            <w:webHidden/>
          </w:rPr>
          <w:fldChar w:fldCharType="separate"/>
        </w:r>
        <w:r>
          <w:rPr>
            <w:noProof/>
            <w:webHidden/>
          </w:rPr>
          <w:t>17</w:t>
        </w:r>
        <w:r>
          <w:rPr>
            <w:noProof/>
            <w:webHidden/>
          </w:rPr>
          <w:fldChar w:fldCharType="end"/>
        </w:r>
      </w:hyperlink>
    </w:p>
    <w:p w14:paraId="62A283C4" w14:textId="6660649E" w:rsidR="00020DBC" w:rsidRDefault="00020DBC">
      <w:pPr>
        <w:pStyle w:val="TDC3"/>
        <w:tabs>
          <w:tab w:val="left" w:pos="1440"/>
          <w:tab w:val="right" w:pos="9488"/>
        </w:tabs>
        <w:rPr>
          <w:rFonts w:eastAsiaTheme="minorEastAsia" w:cstheme="minorBidi"/>
          <w:noProof/>
          <w:sz w:val="22"/>
          <w:szCs w:val="22"/>
          <w:lang w:val="es-PE" w:eastAsia="es-PE"/>
        </w:rPr>
      </w:pPr>
      <w:hyperlink w:anchor="_Toc68180861" w:history="1">
        <w:r w:rsidRPr="00DE6C82">
          <w:rPr>
            <w:rStyle w:val="Hipervnculo"/>
            <w:noProof/>
          </w:rPr>
          <w:t>4.10.1.</w:t>
        </w:r>
        <w:r>
          <w:rPr>
            <w:rFonts w:eastAsiaTheme="minorEastAsia" w:cstheme="minorBidi"/>
            <w:noProof/>
            <w:sz w:val="22"/>
            <w:szCs w:val="22"/>
            <w:lang w:val="es-PE" w:eastAsia="es-PE"/>
          </w:rPr>
          <w:tab/>
        </w:r>
        <w:r w:rsidRPr="00DE6C82">
          <w:rPr>
            <w:rStyle w:val="Hipervnculo"/>
            <w:noProof/>
          </w:rPr>
          <w:t>PRUEBA DE RESISTENCIA</w:t>
        </w:r>
        <w:r>
          <w:rPr>
            <w:noProof/>
            <w:webHidden/>
          </w:rPr>
          <w:tab/>
        </w:r>
        <w:r>
          <w:rPr>
            <w:noProof/>
            <w:webHidden/>
          </w:rPr>
          <w:fldChar w:fldCharType="begin"/>
        </w:r>
        <w:r>
          <w:rPr>
            <w:noProof/>
            <w:webHidden/>
          </w:rPr>
          <w:instrText xml:space="preserve"> PAGEREF _Toc68180861 \h </w:instrText>
        </w:r>
        <w:r>
          <w:rPr>
            <w:noProof/>
            <w:webHidden/>
          </w:rPr>
        </w:r>
        <w:r>
          <w:rPr>
            <w:noProof/>
            <w:webHidden/>
          </w:rPr>
          <w:fldChar w:fldCharType="separate"/>
        </w:r>
        <w:r>
          <w:rPr>
            <w:noProof/>
            <w:webHidden/>
          </w:rPr>
          <w:t>18</w:t>
        </w:r>
        <w:r>
          <w:rPr>
            <w:noProof/>
            <w:webHidden/>
          </w:rPr>
          <w:fldChar w:fldCharType="end"/>
        </w:r>
      </w:hyperlink>
    </w:p>
    <w:p w14:paraId="0FA5E194" w14:textId="5A128E33" w:rsidR="00020DBC" w:rsidRDefault="00020DBC">
      <w:pPr>
        <w:pStyle w:val="TDC3"/>
        <w:tabs>
          <w:tab w:val="left" w:pos="1440"/>
          <w:tab w:val="right" w:pos="9488"/>
        </w:tabs>
        <w:rPr>
          <w:rFonts w:eastAsiaTheme="minorEastAsia" w:cstheme="minorBidi"/>
          <w:noProof/>
          <w:sz w:val="22"/>
          <w:szCs w:val="22"/>
          <w:lang w:val="es-PE" w:eastAsia="es-PE"/>
        </w:rPr>
      </w:pPr>
      <w:hyperlink w:anchor="_Toc68180862" w:history="1">
        <w:r w:rsidRPr="00DE6C82">
          <w:rPr>
            <w:rStyle w:val="Hipervnculo"/>
            <w:noProof/>
          </w:rPr>
          <w:t>4.10.2.</w:t>
        </w:r>
        <w:r>
          <w:rPr>
            <w:rFonts w:eastAsiaTheme="minorEastAsia" w:cstheme="minorBidi"/>
            <w:noProof/>
            <w:sz w:val="22"/>
            <w:szCs w:val="22"/>
            <w:lang w:val="es-PE" w:eastAsia="es-PE"/>
          </w:rPr>
          <w:tab/>
        </w:r>
        <w:r w:rsidRPr="00DE6C82">
          <w:rPr>
            <w:rStyle w:val="Hipervnculo"/>
            <w:noProof/>
          </w:rPr>
          <w:t>PRUEBA DE HERMETICIDAD FINAL</w:t>
        </w:r>
        <w:r>
          <w:rPr>
            <w:noProof/>
            <w:webHidden/>
          </w:rPr>
          <w:tab/>
        </w:r>
        <w:r>
          <w:rPr>
            <w:noProof/>
            <w:webHidden/>
          </w:rPr>
          <w:fldChar w:fldCharType="begin"/>
        </w:r>
        <w:r>
          <w:rPr>
            <w:noProof/>
            <w:webHidden/>
          </w:rPr>
          <w:instrText xml:space="preserve"> PAGEREF _Toc68180862 \h </w:instrText>
        </w:r>
        <w:r>
          <w:rPr>
            <w:noProof/>
            <w:webHidden/>
          </w:rPr>
        </w:r>
        <w:r>
          <w:rPr>
            <w:noProof/>
            <w:webHidden/>
          </w:rPr>
          <w:fldChar w:fldCharType="separate"/>
        </w:r>
        <w:r>
          <w:rPr>
            <w:noProof/>
            <w:webHidden/>
          </w:rPr>
          <w:t>19</w:t>
        </w:r>
        <w:r>
          <w:rPr>
            <w:noProof/>
            <w:webHidden/>
          </w:rPr>
          <w:fldChar w:fldCharType="end"/>
        </w:r>
      </w:hyperlink>
    </w:p>
    <w:p w14:paraId="69CBA967" w14:textId="0F892027" w:rsidR="00020DBC" w:rsidRDefault="00020DBC">
      <w:pPr>
        <w:pStyle w:val="TDC3"/>
        <w:tabs>
          <w:tab w:val="left" w:pos="1440"/>
          <w:tab w:val="right" w:pos="9488"/>
        </w:tabs>
        <w:rPr>
          <w:rFonts w:eastAsiaTheme="minorEastAsia" w:cstheme="minorBidi"/>
          <w:noProof/>
          <w:sz w:val="22"/>
          <w:szCs w:val="22"/>
          <w:lang w:val="es-PE" w:eastAsia="es-PE"/>
        </w:rPr>
      </w:pPr>
      <w:hyperlink w:anchor="_Toc68180863" w:history="1">
        <w:r w:rsidRPr="00DE6C82">
          <w:rPr>
            <w:rStyle w:val="Hipervnculo"/>
            <w:noProof/>
          </w:rPr>
          <w:t>4.10.3.</w:t>
        </w:r>
        <w:r>
          <w:rPr>
            <w:rFonts w:eastAsiaTheme="minorEastAsia" w:cstheme="minorBidi"/>
            <w:noProof/>
            <w:sz w:val="22"/>
            <w:szCs w:val="22"/>
            <w:lang w:val="es-PE" w:eastAsia="es-PE"/>
          </w:rPr>
          <w:tab/>
        </w:r>
        <w:r w:rsidRPr="00DE6C82">
          <w:rPr>
            <w:rStyle w:val="Hipervnculo"/>
            <w:noProof/>
          </w:rPr>
          <w:t>SECADO Y LIMPIEZA DE LA TUBERÍA.</w:t>
        </w:r>
        <w:r>
          <w:rPr>
            <w:noProof/>
            <w:webHidden/>
          </w:rPr>
          <w:tab/>
        </w:r>
        <w:r>
          <w:rPr>
            <w:noProof/>
            <w:webHidden/>
          </w:rPr>
          <w:fldChar w:fldCharType="begin"/>
        </w:r>
        <w:r>
          <w:rPr>
            <w:noProof/>
            <w:webHidden/>
          </w:rPr>
          <w:instrText xml:space="preserve"> PAGEREF _Toc68180863 \h </w:instrText>
        </w:r>
        <w:r>
          <w:rPr>
            <w:noProof/>
            <w:webHidden/>
          </w:rPr>
        </w:r>
        <w:r>
          <w:rPr>
            <w:noProof/>
            <w:webHidden/>
          </w:rPr>
          <w:fldChar w:fldCharType="separate"/>
        </w:r>
        <w:r>
          <w:rPr>
            <w:noProof/>
            <w:webHidden/>
          </w:rPr>
          <w:t>19</w:t>
        </w:r>
        <w:r>
          <w:rPr>
            <w:noProof/>
            <w:webHidden/>
          </w:rPr>
          <w:fldChar w:fldCharType="end"/>
        </w:r>
      </w:hyperlink>
    </w:p>
    <w:p w14:paraId="452ECEED" w14:textId="41FBF93C" w:rsidR="00020DBC" w:rsidRDefault="00020DBC">
      <w:pPr>
        <w:pStyle w:val="TDC3"/>
        <w:tabs>
          <w:tab w:val="left" w:pos="1440"/>
          <w:tab w:val="right" w:pos="9488"/>
        </w:tabs>
        <w:rPr>
          <w:rFonts w:eastAsiaTheme="minorEastAsia" w:cstheme="minorBidi"/>
          <w:noProof/>
          <w:sz w:val="22"/>
          <w:szCs w:val="22"/>
          <w:lang w:val="es-PE" w:eastAsia="es-PE"/>
        </w:rPr>
      </w:pPr>
      <w:hyperlink w:anchor="_Toc68180864" w:history="1">
        <w:r w:rsidRPr="00DE6C82">
          <w:rPr>
            <w:rStyle w:val="Hipervnculo"/>
            <w:noProof/>
          </w:rPr>
          <w:t>4.10.4.</w:t>
        </w:r>
        <w:r>
          <w:rPr>
            <w:rFonts w:eastAsiaTheme="minorEastAsia" w:cstheme="minorBidi"/>
            <w:noProof/>
            <w:sz w:val="22"/>
            <w:szCs w:val="22"/>
            <w:lang w:val="es-PE" w:eastAsia="es-PE"/>
          </w:rPr>
          <w:tab/>
        </w:r>
        <w:r w:rsidRPr="00DE6C82">
          <w:rPr>
            <w:rStyle w:val="Hipervnculo"/>
            <w:noProof/>
          </w:rPr>
          <w:t>CIERRE DE EXTREMOS DE LÍNEA E INERTIZACIÓN</w:t>
        </w:r>
        <w:r>
          <w:rPr>
            <w:noProof/>
            <w:webHidden/>
          </w:rPr>
          <w:tab/>
        </w:r>
        <w:r>
          <w:rPr>
            <w:noProof/>
            <w:webHidden/>
          </w:rPr>
          <w:fldChar w:fldCharType="begin"/>
        </w:r>
        <w:r>
          <w:rPr>
            <w:noProof/>
            <w:webHidden/>
          </w:rPr>
          <w:instrText xml:space="preserve"> PAGEREF _Toc68180864 \h </w:instrText>
        </w:r>
        <w:r>
          <w:rPr>
            <w:noProof/>
            <w:webHidden/>
          </w:rPr>
        </w:r>
        <w:r>
          <w:rPr>
            <w:noProof/>
            <w:webHidden/>
          </w:rPr>
          <w:fldChar w:fldCharType="separate"/>
        </w:r>
        <w:r>
          <w:rPr>
            <w:noProof/>
            <w:webHidden/>
          </w:rPr>
          <w:t>20</w:t>
        </w:r>
        <w:r>
          <w:rPr>
            <w:noProof/>
            <w:webHidden/>
          </w:rPr>
          <w:fldChar w:fldCharType="end"/>
        </w:r>
      </w:hyperlink>
    </w:p>
    <w:p w14:paraId="2FC53343" w14:textId="2BF3AD84" w:rsidR="00020DBC" w:rsidRDefault="00020DBC">
      <w:pPr>
        <w:pStyle w:val="TDC2"/>
        <w:tabs>
          <w:tab w:val="left" w:pos="960"/>
          <w:tab w:val="right" w:pos="9488"/>
        </w:tabs>
        <w:rPr>
          <w:rFonts w:eastAsiaTheme="minorEastAsia" w:cstheme="minorBidi"/>
          <w:b w:val="0"/>
          <w:bCs w:val="0"/>
          <w:noProof/>
          <w:lang w:val="es-PE" w:eastAsia="es-PE"/>
        </w:rPr>
      </w:pPr>
      <w:hyperlink w:anchor="_Toc68180865" w:history="1">
        <w:r w:rsidRPr="00DE6C82">
          <w:rPr>
            <w:rStyle w:val="Hipervnculo"/>
            <w:noProof/>
          </w:rPr>
          <w:t>4.11.</w:t>
        </w:r>
        <w:r>
          <w:rPr>
            <w:rFonts w:eastAsiaTheme="minorEastAsia" w:cstheme="minorBidi"/>
            <w:b w:val="0"/>
            <w:bCs w:val="0"/>
            <w:noProof/>
            <w:lang w:val="es-PE" w:eastAsia="es-PE"/>
          </w:rPr>
          <w:tab/>
        </w:r>
        <w:r w:rsidRPr="00DE6C82">
          <w:rPr>
            <w:rStyle w:val="Hipervnculo"/>
            <w:noProof/>
          </w:rPr>
          <w:t>PROTECCIÓN CATÓDICA Y SEÑALIZACIÓN PERMANENTE</w:t>
        </w:r>
        <w:r>
          <w:rPr>
            <w:noProof/>
            <w:webHidden/>
          </w:rPr>
          <w:tab/>
        </w:r>
        <w:r>
          <w:rPr>
            <w:noProof/>
            <w:webHidden/>
          </w:rPr>
          <w:fldChar w:fldCharType="begin"/>
        </w:r>
        <w:r>
          <w:rPr>
            <w:noProof/>
            <w:webHidden/>
          </w:rPr>
          <w:instrText xml:space="preserve"> PAGEREF _Toc68180865 \h </w:instrText>
        </w:r>
        <w:r>
          <w:rPr>
            <w:noProof/>
            <w:webHidden/>
          </w:rPr>
        </w:r>
        <w:r>
          <w:rPr>
            <w:noProof/>
            <w:webHidden/>
          </w:rPr>
          <w:fldChar w:fldCharType="separate"/>
        </w:r>
        <w:r>
          <w:rPr>
            <w:noProof/>
            <w:webHidden/>
          </w:rPr>
          <w:t>20</w:t>
        </w:r>
        <w:r>
          <w:rPr>
            <w:noProof/>
            <w:webHidden/>
          </w:rPr>
          <w:fldChar w:fldCharType="end"/>
        </w:r>
      </w:hyperlink>
    </w:p>
    <w:p w14:paraId="3B4C7106" w14:textId="6B86160B" w:rsidR="00020DBC" w:rsidRDefault="00020DBC">
      <w:pPr>
        <w:pStyle w:val="TDC3"/>
        <w:tabs>
          <w:tab w:val="left" w:pos="1440"/>
          <w:tab w:val="right" w:pos="9488"/>
        </w:tabs>
        <w:rPr>
          <w:rFonts w:eastAsiaTheme="minorEastAsia" w:cstheme="minorBidi"/>
          <w:noProof/>
          <w:sz w:val="22"/>
          <w:szCs w:val="22"/>
          <w:lang w:val="es-PE" w:eastAsia="es-PE"/>
        </w:rPr>
      </w:pPr>
      <w:hyperlink w:anchor="_Toc68180866" w:history="1">
        <w:r w:rsidRPr="00DE6C82">
          <w:rPr>
            <w:rStyle w:val="Hipervnculo"/>
            <w:noProof/>
          </w:rPr>
          <w:t>4.11.1.</w:t>
        </w:r>
        <w:r>
          <w:rPr>
            <w:rFonts w:eastAsiaTheme="minorEastAsia" w:cstheme="minorBidi"/>
            <w:noProof/>
            <w:sz w:val="22"/>
            <w:szCs w:val="22"/>
            <w:lang w:val="es-PE" w:eastAsia="es-PE"/>
          </w:rPr>
          <w:tab/>
        </w:r>
        <w:r w:rsidRPr="00DE6C82">
          <w:rPr>
            <w:rStyle w:val="Hipervnculo"/>
            <w:noProof/>
          </w:rPr>
          <w:t>POSTES DE MEDICIÓN DE POTENCIAL Y CARTELES INDICADORES</w:t>
        </w:r>
        <w:r>
          <w:rPr>
            <w:noProof/>
            <w:webHidden/>
          </w:rPr>
          <w:tab/>
        </w:r>
        <w:r>
          <w:rPr>
            <w:noProof/>
            <w:webHidden/>
          </w:rPr>
          <w:fldChar w:fldCharType="begin"/>
        </w:r>
        <w:r>
          <w:rPr>
            <w:noProof/>
            <w:webHidden/>
          </w:rPr>
          <w:instrText xml:space="preserve"> PAGEREF _Toc68180866 \h </w:instrText>
        </w:r>
        <w:r>
          <w:rPr>
            <w:noProof/>
            <w:webHidden/>
          </w:rPr>
        </w:r>
        <w:r>
          <w:rPr>
            <w:noProof/>
            <w:webHidden/>
          </w:rPr>
          <w:fldChar w:fldCharType="separate"/>
        </w:r>
        <w:r>
          <w:rPr>
            <w:noProof/>
            <w:webHidden/>
          </w:rPr>
          <w:t>20</w:t>
        </w:r>
        <w:r>
          <w:rPr>
            <w:noProof/>
            <w:webHidden/>
          </w:rPr>
          <w:fldChar w:fldCharType="end"/>
        </w:r>
      </w:hyperlink>
    </w:p>
    <w:p w14:paraId="7E98CB4B" w14:textId="5CD78B54" w:rsidR="00020DBC" w:rsidRDefault="00020DBC">
      <w:pPr>
        <w:pStyle w:val="TDC3"/>
        <w:tabs>
          <w:tab w:val="left" w:pos="1440"/>
          <w:tab w:val="right" w:pos="9488"/>
        </w:tabs>
        <w:rPr>
          <w:rFonts w:eastAsiaTheme="minorEastAsia" w:cstheme="minorBidi"/>
          <w:noProof/>
          <w:sz w:val="22"/>
          <w:szCs w:val="22"/>
          <w:lang w:val="es-PE" w:eastAsia="es-PE"/>
        </w:rPr>
      </w:pPr>
      <w:hyperlink w:anchor="_Toc68180867" w:history="1">
        <w:r w:rsidRPr="00DE6C82">
          <w:rPr>
            <w:rStyle w:val="Hipervnculo"/>
            <w:noProof/>
          </w:rPr>
          <w:t>4.11.2.</w:t>
        </w:r>
        <w:r>
          <w:rPr>
            <w:rFonts w:eastAsiaTheme="minorEastAsia" w:cstheme="minorBidi"/>
            <w:noProof/>
            <w:sz w:val="22"/>
            <w:szCs w:val="22"/>
            <w:lang w:val="es-PE" w:eastAsia="es-PE"/>
          </w:rPr>
          <w:tab/>
        </w:r>
        <w:r w:rsidRPr="00DE6C82">
          <w:rPr>
            <w:rStyle w:val="Hipervnculo"/>
            <w:noProof/>
          </w:rPr>
          <w:t>PROTECCIÓN CATÓDICA</w:t>
        </w:r>
        <w:r>
          <w:rPr>
            <w:noProof/>
            <w:webHidden/>
          </w:rPr>
          <w:tab/>
        </w:r>
        <w:r>
          <w:rPr>
            <w:noProof/>
            <w:webHidden/>
          </w:rPr>
          <w:fldChar w:fldCharType="begin"/>
        </w:r>
        <w:r>
          <w:rPr>
            <w:noProof/>
            <w:webHidden/>
          </w:rPr>
          <w:instrText xml:space="preserve"> PAGEREF _Toc68180867 \h </w:instrText>
        </w:r>
        <w:r>
          <w:rPr>
            <w:noProof/>
            <w:webHidden/>
          </w:rPr>
        </w:r>
        <w:r>
          <w:rPr>
            <w:noProof/>
            <w:webHidden/>
          </w:rPr>
          <w:fldChar w:fldCharType="separate"/>
        </w:r>
        <w:r>
          <w:rPr>
            <w:noProof/>
            <w:webHidden/>
          </w:rPr>
          <w:t>20</w:t>
        </w:r>
        <w:r>
          <w:rPr>
            <w:noProof/>
            <w:webHidden/>
          </w:rPr>
          <w:fldChar w:fldCharType="end"/>
        </w:r>
      </w:hyperlink>
    </w:p>
    <w:p w14:paraId="46BBED76" w14:textId="58D193D1" w:rsidR="00020DBC" w:rsidRDefault="00020DBC">
      <w:pPr>
        <w:pStyle w:val="TDC3"/>
        <w:tabs>
          <w:tab w:val="left" w:pos="1440"/>
          <w:tab w:val="right" w:pos="9488"/>
        </w:tabs>
        <w:rPr>
          <w:rFonts w:eastAsiaTheme="minorEastAsia" w:cstheme="minorBidi"/>
          <w:noProof/>
          <w:sz w:val="22"/>
          <w:szCs w:val="22"/>
          <w:lang w:val="es-PE" w:eastAsia="es-PE"/>
        </w:rPr>
      </w:pPr>
      <w:hyperlink w:anchor="_Toc68180868" w:history="1">
        <w:r w:rsidRPr="00DE6C82">
          <w:rPr>
            <w:rStyle w:val="Hipervnculo"/>
            <w:noProof/>
          </w:rPr>
          <w:t>4.11.3.</w:t>
        </w:r>
        <w:r>
          <w:rPr>
            <w:rFonts w:eastAsiaTheme="minorEastAsia" w:cstheme="minorBidi"/>
            <w:noProof/>
            <w:sz w:val="22"/>
            <w:szCs w:val="22"/>
            <w:lang w:val="es-PE" w:eastAsia="es-PE"/>
          </w:rPr>
          <w:tab/>
        </w:r>
        <w:r w:rsidRPr="00DE6C82">
          <w:rPr>
            <w:rStyle w:val="Hipervnculo"/>
            <w:noProof/>
          </w:rPr>
          <w:t>RELEVAMIENTO DE LA RESISTIVIDAD Y PH DE SUELOS</w:t>
        </w:r>
        <w:r>
          <w:rPr>
            <w:noProof/>
            <w:webHidden/>
          </w:rPr>
          <w:tab/>
        </w:r>
        <w:r>
          <w:rPr>
            <w:noProof/>
            <w:webHidden/>
          </w:rPr>
          <w:fldChar w:fldCharType="begin"/>
        </w:r>
        <w:r>
          <w:rPr>
            <w:noProof/>
            <w:webHidden/>
          </w:rPr>
          <w:instrText xml:space="preserve"> PAGEREF _Toc68180868 \h </w:instrText>
        </w:r>
        <w:r>
          <w:rPr>
            <w:noProof/>
            <w:webHidden/>
          </w:rPr>
        </w:r>
        <w:r>
          <w:rPr>
            <w:noProof/>
            <w:webHidden/>
          </w:rPr>
          <w:fldChar w:fldCharType="separate"/>
        </w:r>
        <w:r>
          <w:rPr>
            <w:noProof/>
            <w:webHidden/>
          </w:rPr>
          <w:t>23</w:t>
        </w:r>
        <w:r>
          <w:rPr>
            <w:noProof/>
            <w:webHidden/>
          </w:rPr>
          <w:fldChar w:fldCharType="end"/>
        </w:r>
      </w:hyperlink>
    </w:p>
    <w:p w14:paraId="3291B364" w14:textId="7BA09C63" w:rsidR="00020DBC" w:rsidRDefault="00020DBC">
      <w:pPr>
        <w:pStyle w:val="TDC3"/>
        <w:tabs>
          <w:tab w:val="left" w:pos="1440"/>
          <w:tab w:val="right" w:pos="9488"/>
        </w:tabs>
        <w:rPr>
          <w:rFonts w:eastAsiaTheme="minorEastAsia" w:cstheme="minorBidi"/>
          <w:noProof/>
          <w:sz w:val="22"/>
          <w:szCs w:val="22"/>
          <w:lang w:val="es-PE" w:eastAsia="es-PE"/>
        </w:rPr>
      </w:pPr>
      <w:hyperlink w:anchor="_Toc68180869" w:history="1">
        <w:r w:rsidRPr="00DE6C82">
          <w:rPr>
            <w:rStyle w:val="Hipervnculo"/>
            <w:noProof/>
          </w:rPr>
          <w:t>4.11.4.</w:t>
        </w:r>
        <w:r>
          <w:rPr>
            <w:rFonts w:eastAsiaTheme="minorEastAsia" w:cstheme="minorBidi"/>
            <w:noProof/>
            <w:sz w:val="22"/>
            <w:szCs w:val="22"/>
            <w:lang w:val="es-PE" w:eastAsia="es-PE"/>
          </w:rPr>
          <w:tab/>
        </w:r>
        <w:r w:rsidRPr="00DE6C82">
          <w:rPr>
            <w:rStyle w:val="Hipervnculo"/>
            <w:noProof/>
          </w:rPr>
          <w:t>SELECCIÓN DEL REVESTIMIENTO</w:t>
        </w:r>
        <w:r>
          <w:rPr>
            <w:noProof/>
            <w:webHidden/>
          </w:rPr>
          <w:tab/>
        </w:r>
        <w:r>
          <w:rPr>
            <w:noProof/>
            <w:webHidden/>
          </w:rPr>
          <w:fldChar w:fldCharType="begin"/>
        </w:r>
        <w:r>
          <w:rPr>
            <w:noProof/>
            <w:webHidden/>
          </w:rPr>
          <w:instrText xml:space="preserve"> PAGEREF _Toc68180869 \h </w:instrText>
        </w:r>
        <w:r>
          <w:rPr>
            <w:noProof/>
            <w:webHidden/>
          </w:rPr>
        </w:r>
        <w:r>
          <w:rPr>
            <w:noProof/>
            <w:webHidden/>
          </w:rPr>
          <w:fldChar w:fldCharType="separate"/>
        </w:r>
        <w:r>
          <w:rPr>
            <w:noProof/>
            <w:webHidden/>
          </w:rPr>
          <w:t>23</w:t>
        </w:r>
        <w:r>
          <w:rPr>
            <w:noProof/>
            <w:webHidden/>
          </w:rPr>
          <w:fldChar w:fldCharType="end"/>
        </w:r>
      </w:hyperlink>
    </w:p>
    <w:p w14:paraId="1A9BCFE8" w14:textId="05B0AFB4" w:rsidR="00020DBC" w:rsidRDefault="00020DBC">
      <w:pPr>
        <w:pStyle w:val="TDC3"/>
        <w:tabs>
          <w:tab w:val="left" w:pos="1440"/>
          <w:tab w:val="right" w:pos="9488"/>
        </w:tabs>
        <w:rPr>
          <w:rFonts w:eastAsiaTheme="minorEastAsia" w:cstheme="minorBidi"/>
          <w:noProof/>
          <w:sz w:val="22"/>
          <w:szCs w:val="22"/>
          <w:lang w:val="es-PE" w:eastAsia="es-PE"/>
        </w:rPr>
      </w:pPr>
      <w:hyperlink w:anchor="_Toc68180870" w:history="1">
        <w:r w:rsidRPr="00DE6C82">
          <w:rPr>
            <w:rStyle w:val="Hipervnculo"/>
            <w:noProof/>
          </w:rPr>
          <w:t>4.11.5.</w:t>
        </w:r>
        <w:r>
          <w:rPr>
            <w:rFonts w:eastAsiaTheme="minorEastAsia" w:cstheme="minorBidi"/>
            <w:noProof/>
            <w:sz w:val="22"/>
            <w:szCs w:val="22"/>
            <w:lang w:val="es-PE" w:eastAsia="es-PE"/>
          </w:rPr>
          <w:tab/>
        </w:r>
        <w:r w:rsidRPr="00DE6C82">
          <w:rPr>
            <w:rStyle w:val="Hipervnculo"/>
            <w:noProof/>
          </w:rPr>
          <w:t>SISTEMA DE PROTECCIÓN CATÓDICA</w:t>
        </w:r>
        <w:r>
          <w:rPr>
            <w:noProof/>
            <w:webHidden/>
          </w:rPr>
          <w:tab/>
        </w:r>
        <w:r>
          <w:rPr>
            <w:noProof/>
            <w:webHidden/>
          </w:rPr>
          <w:fldChar w:fldCharType="begin"/>
        </w:r>
        <w:r>
          <w:rPr>
            <w:noProof/>
            <w:webHidden/>
          </w:rPr>
          <w:instrText xml:space="preserve"> PAGEREF _Toc68180870 \h </w:instrText>
        </w:r>
        <w:r>
          <w:rPr>
            <w:noProof/>
            <w:webHidden/>
          </w:rPr>
        </w:r>
        <w:r>
          <w:rPr>
            <w:noProof/>
            <w:webHidden/>
          </w:rPr>
          <w:fldChar w:fldCharType="separate"/>
        </w:r>
        <w:r>
          <w:rPr>
            <w:noProof/>
            <w:webHidden/>
          </w:rPr>
          <w:t>23</w:t>
        </w:r>
        <w:r>
          <w:rPr>
            <w:noProof/>
            <w:webHidden/>
          </w:rPr>
          <w:fldChar w:fldCharType="end"/>
        </w:r>
      </w:hyperlink>
    </w:p>
    <w:p w14:paraId="6683C32E" w14:textId="7239EE4F" w:rsidR="00020DBC" w:rsidRDefault="00020DBC">
      <w:pPr>
        <w:pStyle w:val="TDC3"/>
        <w:tabs>
          <w:tab w:val="left" w:pos="1440"/>
          <w:tab w:val="right" w:pos="9488"/>
        </w:tabs>
        <w:rPr>
          <w:rFonts w:eastAsiaTheme="minorEastAsia" w:cstheme="minorBidi"/>
          <w:noProof/>
          <w:sz w:val="22"/>
          <w:szCs w:val="22"/>
          <w:lang w:val="es-PE" w:eastAsia="es-PE"/>
        </w:rPr>
      </w:pPr>
      <w:hyperlink w:anchor="_Toc68180871" w:history="1">
        <w:r w:rsidRPr="00DE6C82">
          <w:rPr>
            <w:rStyle w:val="Hipervnculo"/>
            <w:noProof/>
          </w:rPr>
          <w:t>4.11.6.</w:t>
        </w:r>
        <w:r>
          <w:rPr>
            <w:rFonts w:eastAsiaTheme="minorEastAsia" w:cstheme="minorBidi"/>
            <w:noProof/>
            <w:sz w:val="22"/>
            <w:szCs w:val="22"/>
            <w:lang w:val="es-PE" w:eastAsia="es-PE"/>
          </w:rPr>
          <w:tab/>
        </w:r>
        <w:r w:rsidRPr="00DE6C82">
          <w:rPr>
            <w:rStyle w:val="Hipervnculo"/>
            <w:noProof/>
          </w:rPr>
          <w:t>JUNTAS AISLANTES</w:t>
        </w:r>
        <w:r>
          <w:rPr>
            <w:noProof/>
            <w:webHidden/>
          </w:rPr>
          <w:tab/>
        </w:r>
        <w:r>
          <w:rPr>
            <w:noProof/>
            <w:webHidden/>
          </w:rPr>
          <w:fldChar w:fldCharType="begin"/>
        </w:r>
        <w:r>
          <w:rPr>
            <w:noProof/>
            <w:webHidden/>
          </w:rPr>
          <w:instrText xml:space="preserve"> PAGEREF _Toc68180871 \h </w:instrText>
        </w:r>
        <w:r>
          <w:rPr>
            <w:noProof/>
            <w:webHidden/>
          </w:rPr>
        </w:r>
        <w:r>
          <w:rPr>
            <w:noProof/>
            <w:webHidden/>
          </w:rPr>
          <w:fldChar w:fldCharType="separate"/>
        </w:r>
        <w:r>
          <w:rPr>
            <w:noProof/>
            <w:webHidden/>
          </w:rPr>
          <w:t>23</w:t>
        </w:r>
        <w:r>
          <w:rPr>
            <w:noProof/>
            <w:webHidden/>
          </w:rPr>
          <w:fldChar w:fldCharType="end"/>
        </w:r>
      </w:hyperlink>
    </w:p>
    <w:p w14:paraId="67E3BBFC" w14:textId="50C31DEE" w:rsidR="00020DBC" w:rsidRDefault="00020DBC">
      <w:pPr>
        <w:pStyle w:val="TDC3"/>
        <w:tabs>
          <w:tab w:val="left" w:pos="1440"/>
          <w:tab w:val="right" w:pos="9488"/>
        </w:tabs>
        <w:rPr>
          <w:rFonts w:eastAsiaTheme="minorEastAsia" w:cstheme="minorBidi"/>
          <w:noProof/>
          <w:sz w:val="22"/>
          <w:szCs w:val="22"/>
          <w:lang w:val="es-PE" w:eastAsia="es-PE"/>
        </w:rPr>
      </w:pPr>
      <w:hyperlink w:anchor="_Toc68180872" w:history="1">
        <w:r w:rsidRPr="00DE6C82">
          <w:rPr>
            <w:rStyle w:val="Hipervnculo"/>
            <w:noProof/>
          </w:rPr>
          <w:t>4.11.7.</w:t>
        </w:r>
        <w:r>
          <w:rPr>
            <w:rFonts w:eastAsiaTheme="minorEastAsia" w:cstheme="minorBidi"/>
            <w:noProof/>
            <w:sz w:val="22"/>
            <w:szCs w:val="22"/>
            <w:lang w:val="es-PE" w:eastAsia="es-PE"/>
          </w:rPr>
          <w:tab/>
        </w:r>
        <w:r w:rsidRPr="00DE6C82">
          <w:rPr>
            <w:rStyle w:val="Hipervnculo"/>
            <w:noProof/>
          </w:rPr>
          <w:t>PROTECTORES DE JUNTAS AISLANTES</w:t>
        </w:r>
        <w:r>
          <w:rPr>
            <w:noProof/>
            <w:webHidden/>
          </w:rPr>
          <w:tab/>
        </w:r>
        <w:r>
          <w:rPr>
            <w:noProof/>
            <w:webHidden/>
          </w:rPr>
          <w:fldChar w:fldCharType="begin"/>
        </w:r>
        <w:r>
          <w:rPr>
            <w:noProof/>
            <w:webHidden/>
          </w:rPr>
          <w:instrText xml:space="preserve"> PAGEREF _Toc68180872 \h </w:instrText>
        </w:r>
        <w:r>
          <w:rPr>
            <w:noProof/>
            <w:webHidden/>
          </w:rPr>
        </w:r>
        <w:r>
          <w:rPr>
            <w:noProof/>
            <w:webHidden/>
          </w:rPr>
          <w:fldChar w:fldCharType="separate"/>
        </w:r>
        <w:r>
          <w:rPr>
            <w:noProof/>
            <w:webHidden/>
          </w:rPr>
          <w:t>24</w:t>
        </w:r>
        <w:r>
          <w:rPr>
            <w:noProof/>
            <w:webHidden/>
          </w:rPr>
          <w:fldChar w:fldCharType="end"/>
        </w:r>
      </w:hyperlink>
    </w:p>
    <w:p w14:paraId="26AFB18D" w14:textId="6548E9B9" w:rsidR="00020DBC" w:rsidRDefault="00020DBC">
      <w:pPr>
        <w:pStyle w:val="TDC3"/>
        <w:tabs>
          <w:tab w:val="left" w:pos="1440"/>
          <w:tab w:val="right" w:pos="9488"/>
        </w:tabs>
        <w:rPr>
          <w:rFonts w:eastAsiaTheme="minorEastAsia" w:cstheme="minorBidi"/>
          <w:noProof/>
          <w:sz w:val="22"/>
          <w:szCs w:val="22"/>
          <w:lang w:val="es-PE" w:eastAsia="es-PE"/>
        </w:rPr>
      </w:pPr>
      <w:hyperlink w:anchor="_Toc68180873" w:history="1">
        <w:r w:rsidRPr="00DE6C82">
          <w:rPr>
            <w:rStyle w:val="Hipervnculo"/>
            <w:noProof/>
          </w:rPr>
          <w:t>4.11.8.</w:t>
        </w:r>
        <w:r>
          <w:rPr>
            <w:rFonts w:eastAsiaTheme="minorEastAsia" w:cstheme="minorBidi"/>
            <w:noProof/>
            <w:sz w:val="22"/>
            <w:szCs w:val="22"/>
            <w:lang w:val="es-PE" w:eastAsia="es-PE"/>
          </w:rPr>
          <w:tab/>
        </w:r>
        <w:r w:rsidRPr="00DE6C82">
          <w:rPr>
            <w:rStyle w:val="Hipervnculo"/>
            <w:noProof/>
          </w:rPr>
          <w:t>MEDICIONES DE INDUCCIÓN A EFECTUAR</w:t>
        </w:r>
        <w:r>
          <w:rPr>
            <w:noProof/>
            <w:webHidden/>
          </w:rPr>
          <w:tab/>
        </w:r>
        <w:r>
          <w:rPr>
            <w:noProof/>
            <w:webHidden/>
          </w:rPr>
          <w:fldChar w:fldCharType="begin"/>
        </w:r>
        <w:r>
          <w:rPr>
            <w:noProof/>
            <w:webHidden/>
          </w:rPr>
          <w:instrText xml:space="preserve"> PAGEREF _Toc68180873 \h </w:instrText>
        </w:r>
        <w:r>
          <w:rPr>
            <w:noProof/>
            <w:webHidden/>
          </w:rPr>
        </w:r>
        <w:r>
          <w:rPr>
            <w:noProof/>
            <w:webHidden/>
          </w:rPr>
          <w:fldChar w:fldCharType="separate"/>
        </w:r>
        <w:r>
          <w:rPr>
            <w:noProof/>
            <w:webHidden/>
          </w:rPr>
          <w:t>24</w:t>
        </w:r>
        <w:r>
          <w:rPr>
            <w:noProof/>
            <w:webHidden/>
          </w:rPr>
          <w:fldChar w:fldCharType="end"/>
        </w:r>
      </w:hyperlink>
    </w:p>
    <w:p w14:paraId="3D3B437E" w14:textId="49AC2EC4" w:rsidR="00020DBC" w:rsidRDefault="00020DBC">
      <w:pPr>
        <w:pStyle w:val="TDC3"/>
        <w:tabs>
          <w:tab w:val="left" w:pos="1440"/>
          <w:tab w:val="right" w:pos="9488"/>
        </w:tabs>
        <w:rPr>
          <w:rFonts w:eastAsiaTheme="minorEastAsia" w:cstheme="minorBidi"/>
          <w:noProof/>
          <w:sz w:val="22"/>
          <w:szCs w:val="22"/>
          <w:lang w:val="es-PE" w:eastAsia="es-PE"/>
        </w:rPr>
      </w:pPr>
      <w:hyperlink w:anchor="_Toc68180874" w:history="1">
        <w:r w:rsidRPr="00DE6C82">
          <w:rPr>
            <w:rStyle w:val="Hipervnculo"/>
            <w:noProof/>
          </w:rPr>
          <w:t>4.11.9.</w:t>
        </w:r>
        <w:r>
          <w:rPr>
            <w:rFonts w:eastAsiaTheme="minorEastAsia" w:cstheme="minorBidi"/>
            <w:noProof/>
            <w:sz w:val="22"/>
            <w:szCs w:val="22"/>
            <w:lang w:val="es-PE" w:eastAsia="es-PE"/>
          </w:rPr>
          <w:tab/>
        </w:r>
        <w:r w:rsidRPr="00DE6C82">
          <w:rPr>
            <w:rStyle w:val="Hipervnculo"/>
            <w:noProof/>
          </w:rPr>
          <w:t>CRUCES CON OTRAS ESTRUCTURAS METÁLICAS ENTERRADAS</w:t>
        </w:r>
        <w:r>
          <w:rPr>
            <w:noProof/>
            <w:webHidden/>
          </w:rPr>
          <w:tab/>
        </w:r>
        <w:r>
          <w:rPr>
            <w:noProof/>
            <w:webHidden/>
          </w:rPr>
          <w:fldChar w:fldCharType="begin"/>
        </w:r>
        <w:r>
          <w:rPr>
            <w:noProof/>
            <w:webHidden/>
          </w:rPr>
          <w:instrText xml:space="preserve"> PAGEREF _Toc68180874 \h </w:instrText>
        </w:r>
        <w:r>
          <w:rPr>
            <w:noProof/>
            <w:webHidden/>
          </w:rPr>
        </w:r>
        <w:r>
          <w:rPr>
            <w:noProof/>
            <w:webHidden/>
          </w:rPr>
          <w:fldChar w:fldCharType="separate"/>
        </w:r>
        <w:r>
          <w:rPr>
            <w:noProof/>
            <w:webHidden/>
          </w:rPr>
          <w:t>24</w:t>
        </w:r>
        <w:r>
          <w:rPr>
            <w:noProof/>
            <w:webHidden/>
          </w:rPr>
          <w:fldChar w:fldCharType="end"/>
        </w:r>
      </w:hyperlink>
    </w:p>
    <w:p w14:paraId="25990760" w14:textId="2C604558" w:rsidR="00020DBC" w:rsidRDefault="00020DBC">
      <w:pPr>
        <w:pStyle w:val="TDC3"/>
        <w:tabs>
          <w:tab w:val="left" w:pos="1440"/>
          <w:tab w:val="right" w:pos="9488"/>
        </w:tabs>
        <w:rPr>
          <w:rFonts w:eastAsiaTheme="minorEastAsia" w:cstheme="minorBidi"/>
          <w:noProof/>
          <w:sz w:val="22"/>
          <w:szCs w:val="22"/>
          <w:lang w:val="es-PE" w:eastAsia="es-PE"/>
        </w:rPr>
      </w:pPr>
      <w:hyperlink w:anchor="_Toc68180875" w:history="1">
        <w:r w:rsidRPr="00DE6C82">
          <w:rPr>
            <w:rStyle w:val="Hipervnculo"/>
            <w:noProof/>
          </w:rPr>
          <w:t>4.11.10.</w:t>
        </w:r>
        <w:r>
          <w:rPr>
            <w:rFonts w:eastAsiaTheme="minorEastAsia" w:cstheme="minorBidi"/>
            <w:noProof/>
            <w:sz w:val="22"/>
            <w:szCs w:val="22"/>
            <w:lang w:val="es-PE" w:eastAsia="es-PE"/>
          </w:rPr>
          <w:tab/>
        </w:r>
        <w:r w:rsidRPr="00DE6C82">
          <w:rPr>
            <w:rStyle w:val="Hipervnculo"/>
            <w:noProof/>
          </w:rPr>
          <w:t>CONDUCTORES</w:t>
        </w:r>
        <w:r>
          <w:rPr>
            <w:noProof/>
            <w:webHidden/>
          </w:rPr>
          <w:tab/>
        </w:r>
        <w:r>
          <w:rPr>
            <w:noProof/>
            <w:webHidden/>
          </w:rPr>
          <w:fldChar w:fldCharType="begin"/>
        </w:r>
        <w:r>
          <w:rPr>
            <w:noProof/>
            <w:webHidden/>
          </w:rPr>
          <w:instrText xml:space="preserve"> PAGEREF _Toc68180875 \h </w:instrText>
        </w:r>
        <w:r>
          <w:rPr>
            <w:noProof/>
            <w:webHidden/>
          </w:rPr>
        </w:r>
        <w:r>
          <w:rPr>
            <w:noProof/>
            <w:webHidden/>
          </w:rPr>
          <w:fldChar w:fldCharType="separate"/>
        </w:r>
        <w:r>
          <w:rPr>
            <w:noProof/>
            <w:webHidden/>
          </w:rPr>
          <w:t>24</w:t>
        </w:r>
        <w:r>
          <w:rPr>
            <w:noProof/>
            <w:webHidden/>
          </w:rPr>
          <w:fldChar w:fldCharType="end"/>
        </w:r>
      </w:hyperlink>
    </w:p>
    <w:p w14:paraId="7ABCB61A" w14:textId="74354A28" w:rsidR="00020DBC" w:rsidRDefault="00020DBC">
      <w:pPr>
        <w:pStyle w:val="TDC2"/>
        <w:tabs>
          <w:tab w:val="left" w:pos="960"/>
          <w:tab w:val="right" w:pos="9488"/>
        </w:tabs>
        <w:rPr>
          <w:rFonts w:eastAsiaTheme="minorEastAsia" w:cstheme="minorBidi"/>
          <w:b w:val="0"/>
          <w:bCs w:val="0"/>
          <w:noProof/>
          <w:lang w:val="es-PE" w:eastAsia="es-PE"/>
        </w:rPr>
      </w:pPr>
      <w:hyperlink w:anchor="_Toc68180876" w:history="1">
        <w:r w:rsidRPr="00DE6C82">
          <w:rPr>
            <w:rStyle w:val="Hipervnculo"/>
            <w:noProof/>
          </w:rPr>
          <w:t>4.12.</w:t>
        </w:r>
        <w:r>
          <w:rPr>
            <w:rFonts w:eastAsiaTheme="minorEastAsia" w:cstheme="minorBidi"/>
            <w:b w:val="0"/>
            <w:bCs w:val="0"/>
            <w:noProof/>
            <w:lang w:val="es-PE" w:eastAsia="es-PE"/>
          </w:rPr>
          <w:tab/>
        </w:r>
        <w:r w:rsidRPr="00DE6C82">
          <w:rPr>
            <w:rStyle w:val="Hipervnculo"/>
            <w:noProof/>
          </w:rPr>
          <w:t>ARENADO Y RECUBRIMIENTO</w:t>
        </w:r>
        <w:r>
          <w:rPr>
            <w:noProof/>
            <w:webHidden/>
          </w:rPr>
          <w:tab/>
        </w:r>
        <w:r>
          <w:rPr>
            <w:noProof/>
            <w:webHidden/>
          </w:rPr>
          <w:fldChar w:fldCharType="begin"/>
        </w:r>
        <w:r>
          <w:rPr>
            <w:noProof/>
            <w:webHidden/>
          </w:rPr>
          <w:instrText xml:space="preserve"> PAGEREF _Toc68180876 \h </w:instrText>
        </w:r>
        <w:r>
          <w:rPr>
            <w:noProof/>
            <w:webHidden/>
          </w:rPr>
        </w:r>
        <w:r>
          <w:rPr>
            <w:noProof/>
            <w:webHidden/>
          </w:rPr>
          <w:fldChar w:fldCharType="separate"/>
        </w:r>
        <w:r>
          <w:rPr>
            <w:noProof/>
            <w:webHidden/>
          </w:rPr>
          <w:t>24</w:t>
        </w:r>
        <w:r>
          <w:rPr>
            <w:noProof/>
            <w:webHidden/>
          </w:rPr>
          <w:fldChar w:fldCharType="end"/>
        </w:r>
      </w:hyperlink>
    </w:p>
    <w:p w14:paraId="34A3078B" w14:textId="10435D9B" w:rsidR="00020DBC" w:rsidRDefault="00020DBC">
      <w:pPr>
        <w:pStyle w:val="TDC2"/>
        <w:tabs>
          <w:tab w:val="left" w:pos="960"/>
          <w:tab w:val="right" w:pos="9488"/>
        </w:tabs>
        <w:rPr>
          <w:rFonts w:eastAsiaTheme="minorEastAsia" w:cstheme="minorBidi"/>
          <w:b w:val="0"/>
          <w:bCs w:val="0"/>
          <w:noProof/>
          <w:lang w:val="es-PE" w:eastAsia="es-PE"/>
        </w:rPr>
      </w:pPr>
      <w:hyperlink w:anchor="_Toc68180877" w:history="1">
        <w:r w:rsidRPr="00DE6C82">
          <w:rPr>
            <w:rStyle w:val="Hipervnculo"/>
            <w:noProof/>
          </w:rPr>
          <w:t>4.13.</w:t>
        </w:r>
        <w:r>
          <w:rPr>
            <w:rFonts w:eastAsiaTheme="minorEastAsia" w:cstheme="minorBidi"/>
            <w:b w:val="0"/>
            <w:bCs w:val="0"/>
            <w:noProof/>
            <w:lang w:val="es-PE" w:eastAsia="es-PE"/>
          </w:rPr>
          <w:tab/>
        </w:r>
        <w:r w:rsidRPr="00DE6C82">
          <w:rPr>
            <w:rStyle w:val="Hipervnculo"/>
            <w:noProof/>
          </w:rPr>
          <w:t>VERIFICACIÓN Y CALIFICACIÓN DE JUNTAS SOLDADAS</w:t>
        </w:r>
        <w:r>
          <w:rPr>
            <w:noProof/>
            <w:webHidden/>
          </w:rPr>
          <w:tab/>
        </w:r>
        <w:r>
          <w:rPr>
            <w:noProof/>
            <w:webHidden/>
          </w:rPr>
          <w:fldChar w:fldCharType="begin"/>
        </w:r>
        <w:r>
          <w:rPr>
            <w:noProof/>
            <w:webHidden/>
          </w:rPr>
          <w:instrText xml:space="preserve"> PAGEREF _Toc68180877 \h </w:instrText>
        </w:r>
        <w:r>
          <w:rPr>
            <w:noProof/>
            <w:webHidden/>
          </w:rPr>
        </w:r>
        <w:r>
          <w:rPr>
            <w:noProof/>
            <w:webHidden/>
          </w:rPr>
          <w:fldChar w:fldCharType="separate"/>
        </w:r>
        <w:r>
          <w:rPr>
            <w:noProof/>
            <w:webHidden/>
          </w:rPr>
          <w:t>27</w:t>
        </w:r>
        <w:r>
          <w:rPr>
            <w:noProof/>
            <w:webHidden/>
          </w:rPr>
          <w:fldChar w:fldCharType="end"/>
        </w:r>
      </w:hyperlink>
    </w:p>
    <w:p w14:paraId="6D654253" w14:textId="4DBC912B" w:rsidR="00020DBC" w:rsidRDefault="00020DBC">
      <w:pPr>
        <w:pStyle w:val="TDC2"/>
        <w:tabs>
          <w:tab w:val="left" w:pos="960"/>
          <w:tab w:val="right" w:pos="9488"/>
        </w:tabs>
        <w:rPr>
          <w:rFonts w:eastAsiaTheme="minorEastAsia" w:cstheme="minorBidi"/>
          <w:b w:val="0"/>
          <w:bCs w:val="0"/>
          <w:noProof/>
          <w:lang w:val="es-PE" w:eastAsia="es-PE"/>
        </w:rPr>
      </w:pPr>
      <w:hyperlink w:anchor="_Toc68180878" w:history="1">
        <w:r w:rsidRPr="00DE6C82">
          <w:rPr>
            <w:rStyle w:val="Hipervnculo"/>
            <w:noProof/>
          </w:rPr>
          <w:t>4.14.</w:t>
        </w:r>
        <w:r>
          <w:rPr>
            <w:rFonts w:eastAsiaTheme="minorEastAsia" w:cstheme="minorBidi"/>
            <w:b w:val="0"/>
            <w:bCs w:val="0"/>
            <w:noProof/>
            <w:lang w:val="es-PE" w:eastAsia="es-PE"/>
          </w:rPr>
          <w:tab/>
        </w:r>
        <w:r w:rsidRPr="00DE6C82">
          <w:rPr>
            <w:rStyle w:val="Hipervnculo"/>
            <w:noProof/>
          </w:rPr>
          <w:t>SOLDADURA Y MONTAJE</w:t>
        </w:r>
        <w:r>
          <w:rPr>
            <w:noProof/>
            <w:webHidden/>
          </w:rPr>
          <w:tab/>
        </w:r>
        <w:r>
          <w:rPr>
            <w:noProof/>
            <w:webHidden/>
          </w:rPr>
          <w:fldChar w:fldCharType="begin"/>
        </w:r>
        <w:r>
          <w:rPr>
            <w:noProof/>
            <w:webHidden/>
          </w:rPr>
          <w:instrText xml:space="preserve"> PAGEREF _Toc68180878 \h </w:instrText>
        </w:r>
        <w:r>
          <w:rPr>
            <w:noProof/>
            <w:webHidden/>
          </w:rPr>
        </w:r>
        <w:r>
          <w:rPr>
            <w:noProof/>
            <w:webHidden/>
          </w:rPr>
          <w:fldChar w:fldCharType="separate"/>
        </w:r>
        <w:r>
          <w:rPr>
            <w:noProof/>
            <w:webHidden/>
          </w:rPr>
          <w:t>27</w:t>
        </w:r>
        <w:r>
          <w:rPr>
            <w:noProof/>
            <w:webHidden/>
          </w:rPr>
          <w:fldChar w:fldCharType="end"/>
        </w:r>
      </w:hyperlink>
    </w:p>
    <w:p w14:paraId="06B2E7D1" w14:textId="60AE5A65" w:rsidR="0041186D" w:rsidRDefault="00323CC5" w:rsidP="009260E1">
      <w:pPr>
        <w:pStyle w:val="TDC1"/>
      </w:pPr>
      <w:r>
        <w:fldChar w:fldCharType="end"/>
      </w:r>
    </w:p>
    <w:p w14:paraId="547CE935" w14:textId="77777777" w:rsidR="0041186D" w:rsidRDefault="0041186D">
      <w:pPr>
        <w:spacing w:before="0" w:after="0"/>
        <w:jc w:val="left"/>
        <w:rPr>
          <w:rFonts w:cs="Arial"/>
          <w:b/>
          <w:bCs/>
          <w:i/>
          <w:iCs/>
          <w:szCs w:val="24"/>
        </w:rPr>
      </w:pPr>
      <w:r>
        <w:br w:type="page"/>
      </w:r>
    </w:p>
    <w:p w14:paraId="71B7D5DB" w14:textId="77777777" w:rsidR="00553D7B" w:rsidRPr="00107A0B" w:rsidRDefault="00553D7B" w:rsidP="00553D7B">
      <w:pPr>
        <w:pStyle w:val="Ttulo1"/>
      </w:pPr>
      <w:bookmarkStart w:id="0" w:name="_Toc349283228"/>
      <w:bookmarkStart w:id="1" w:name="_Toc349283373"/>
      <w:bookmarkStart w:id="2" w:name="_Toc349283518"/>
      <w:bookmarkStart w:id="3" w:name="_Toc349285418"/>
      <w:bookmarkStart w:id="4" w:name="_Toc349283294"/>
      <w:bookmarkStart w:id="5" w:name="_Toc349283439"/>
      <w:bookmarkStart w:id="6" w:name="_Toc349283584"/>
      <w:bookmarkStart w:id="7" w:name="_Toc349285484"/>
      <w:bookmarkStart w:id="8" w:name="_Toc349283295"/>
      <w:bookmarkStart w:id="9" w:name="_Toc349283440"/>
      <w:bookmarkStart w:id="10" w:name="_Toc349283585"/>
      <w:bookmarkStart w:id="11" w:name="_Toc349285485"/>
      <w:bookmarkStart w:id="12" w:name="_Toc349283296"/>
      <w:bookmarkStart w:id="13" w:name="_Toc349283441"/>
      <w:bookmarkStart w:id="14" w:name="_Toc349283586"/>
      <w:bookmarkStart w:id="15" w:name="_Toc349285486"/>
      <w:bookmarkStart w:id="16" w:name="_Toc68169150"/>
      <w:bookmarkStart w:id="17" w:name="_Toc353368514"/>
      <w:bookmarkStart w:id="18" w:name="_Toc353527405"/>
      <w:bookmarkStart w:id="19" w:name="_Toc357088944"/>
      <w:bookmarkStart w:id="20" w:name="_Toc681808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07A0B">
        <w:lastRenderedPageBreak/>
        <w:t>OBJETIVO</w:t>
      </w:r>
      <w:bookmarkEnd w:id="16"/>
      <w:bookmarkEnd w:id="20"/>
    </w:p>
    <w:p w14:paraId="3494262D" w14:textId="2DCBB7B1" w:rsidR="00553D7B" w:rsidRPr="00107A0B" w:rsidRDefault="0005129E" w:rsidP="00553D7B">
      <w:pPr>
        <w:rPr>
          <w:sz w:val="20"/>
        </w:rPr>
      </w:pPr>
      <w:r>
        <w:rPr>
          <w:sz w:val="20"/>
        </w:rPr>
        <w:t>CONTUGAS Grupo Energía Bogotá, ha elaborado este</w:t>
      </w:r>
      <w:r w:rsidR="00553D7B" w:rsidRPr="00107A0B">
        <w:rPr>
          <w:sz w:val="20"/>
        </w:rPr>
        <w:t xml:space="preserve"> documento que sustent</w:t>
      </w:r>
      <w:r>
        <w:rPr>
          <w:sz w:val="20"/>
        </w:rPr>
        <w:t>a</w:t>
      </w:r>
      <w:r w:rsidR="00553D7B" w:rsidRPr="00107A0B">
        <w:rPr>
          <w:sz w:val="20"/>
        </w:rPr>
        <w:t xml:space="preserve"> las actividades de instalación de tuberías de acero al carbono (AC). Por ello, mediante el presente documento, se presenta la evaluación técnica, descripción de obra y detalle de las actividades de dicha instalación.</w:t>
      </w:r>
    </w:p>
    <w:p w14:paraId="32894A51" w14:textId="77777777" w:rsidR="00553D7B" w:rsidRPr="00107A0B" w:rsidRDefault="00553D7B" w:rsidP="00553D7B">
      <w:pPr>
        <w:pStyle w:val="Ttulo1"/>
      </w:pPr>
      <w:bookmarkStart w:id="21" w:name="_Toc68169151"/>
      <w:bookmarkStart w:id="22" w:name="_Toc68180838"/>
      <w:r w:rsidRPr="00107A0B">
        <w:t>CARACTERÍSTICAS GENERALES</w:t>
      </w:r>
      <w:bookmarkEnd w:id="21"/>
      <w:bookmarkEnd w:id="22"/>
    </w:p>
    <w:p w14:paraId="57F4C138" w14:textId="66515A53" w:rsidR="00553D7B" w:rsidRPr="00107A0B" w:rsidRDefault="00553D7B" w:rsidP="00553D7B">
      <w:pPr>
        <w:tabs>
          <w:tab w:val="left" w:pos="9356"/>
        </w:tabs>
        <w:ind w:right="5"/>
        <w:rPr>
          <w:sz w:val="20"/>
        </w:rPr>
      </w:pPr>
      <w:r w:rsidRPr="00107A0B">
        <w:rPr>
          <w:sz w:val="20"/>
        </w:rPr>
        <w:t xml:space="preserve">Se presenta este </w:t>
      </w:r>
      <w:r w:rsidR="00A83ACF">
        <w:rPr>
          <w:sz w:val="20"/>
        </w:rPr>
        <w:t>informe</w:t>
      </w:r>
      <w:r w:rsidRPr="00107A0B">
        <w:rPr>
          <w:sz w:val="20"/>
        </w:rPr>
        <w:t xml:space="preserve"> sustentándolo con las actividades por metro lineal asociadas a la construcción de este tipo de instalaciones. Sin </w:t>
      </w:r>
      <w:r w:rsidR="0005129E" w:rsidRPr="00107A0B">
        <w:rPr>
          <w:sz w:val="20"/>
        </w:rPr>
        <w:t>embargo,</w:t>
      </w:r>
      <w:r w:rsidRPr="00107A0B">
        <w:rPr>
          <w:sz w:val="20"/>
        </w:rPr>
        <w:t xml:space="preserve"> se amplía este punto incluyendo la descripción detallada del proceso constructivo a fin de transmitir al ente regulador el alcance de la inversión realizada y los verdaderos costos desembolsados por </w:t>
      </w:r>
      <w:r w:rsidR="0005129E">
        <w:rPr>
          <w:sz w:val="20"/>
        </w:rPr>
        <w:t>CONTUGAS</w:t>
      </w:r>
      <w:r w:rsidRPr="00107A0B">
        <w:rPr>
          <w:sz w:val="20"/>
        </w:rPr>
        <w:t xml:space="preserve"> orientando dicha inversión al cumplimiento de los compromisos de su concesión ajustada a los estándares internacionales.</w:t>
      </w:r>
    </w:p>
    <w:p w14:paraId="63A5593C" w14:textId="77777777" w:rsidR="00553D7B" w:rsidRPr="00107A0B" w:rsidRDefault="00553D7B" w:rsidP="00553D7B">
      <w:pPr>
        <w:pStyle w:val="Ttulo1"/>
      </w:pPr>
      <w:bookmarkStart w:id="23" w:name="_Toc68169152"/>
      <w:bookmarkStart w:id="24" w:name="_Toc68180839"/>
      <w:r w:rsidRPr="00107A0B">
        <w:t>ALCANCE</w:t>
      </w:r>
      <w:bookmarkEnd w:id="23"/>
      <w:bookmarkEnd w:id="24"/>
    </w:p>
    <w:p w14:paraId="595D2F1B" w14:textId="051FB01D" w:rsidR="00553D7B" w:rsidRPr="00107A0B" w:rsidRDefault="00553D7B" w:rsidP="00553D7B">
      <w:pPr>
        <w:rPr>
          <w:sz w:val="20"/>
        </w:rPr>
      </w:pPr>
      <w:r w:rsidRPr="00107A0B">
        <w:rPr>
          <w:sz w:val="20"/>
        </w:rPr>
        <w:t xml:space="preserve">A </w:t>
      </w:r>
      <w:r w:rsidR="0005129E" w:rsidRPr="00107A0B">
        <w:rPr>
          <w:sz w:val="20"/>
        </w:rPr>
        <w:t>continuación,</w:t>
      </w:r>
      <w:r w:rsidRPr="00107A0B">
        <w:rPr>
          <w:sz w:val="20"/>
        </w:rPr>
        <w:t xml:space="preserve"> describimos el alcance de las Obras Asociadas a la Construcción de 1.00 metro de tubería con las características mencionadas.</w:t>
      </w:r>
    </w:p>
    <w:p w14:paraId="66E5169E" w14:textId="77777777" w:rsidR="00553D7B" w:rsidRPr="00107A0B" w:rsidRDefault="00553D7B" w:rsidP="00553D7B">
      <w:pPr>
        <w:rPr>
          <w:sz w:val="20"/>
        </w:rPr>
      </w:pPr>
    </w:p>
    <w:p w14:paraId="7DA1963E" w14:textId="77777777" w:rsidR="00553D7B" w:rsidRPr="00107A0B" w:rsidRDefault="00553D7B" w:rsidP="00553D7B">
      <w:pPr>
        <w:pStyle w:val="Ttulo2"/>
      </w:pPr>
      <w:bookmarkStart w:id="25" w:name="_Toc68169153"/>
      <w:bookmarkStart w:id="26" w:name="_Toc68180840"/>
      <w:r w:rsidRPr="00107A0B">
        <w:t>INSTALACIÓN DE TUBERÍA DE ACERO AL CARBONO</w:t>
      </w:r>
      <w:bookmarkEnd w:id="25"/>
      <w:bookmarkEnd w:id="26"/>
    </w:p>
    <w:p w14:paraId="3B0DC97A" w14:textId="77777777" w:rsidR="00553D7B" w:rsidRPr="00107A0B" w:rsidRDefault="00553D7B" w:rsidP="00553D7B">
      <w:pPr>
        <w:rPr>
          <w:sz w:val="20"/>
        </w:rPr>
      </w:pPr>
      <w:r w:rsidRPr="00107A0B">
        <w:rPr>
          <w:sz w:val="20"/>
        </w:rPr>
        <w:t>Se han establecido 15 Actividades Mayores para la instalación de tuberías de Acero al Carbono que se desglosan en otras tareas particulares cuya descripción y fundamento se describen en cada una.</w:t>
      </w:r>
    </w:p>
    <w:p w14:paraId="1AF71807" w14:textId="77777777" w:rsidR="00553D7B" w:rsidRPr="00107A0B" w:rsidRDefault="00553D7B" w:rsidP="00553D7B">
      <w:pPr>
        <w:pStyle w:val="Default"/>
        <w:jc w:val="both"/>
        <w:rPr>
          <w:rFonts w:ascii="Times New Roman" w:hAnsi="Times New Roman" w:cs="Times New Roman"/>
          <w:b/>
          <w:sz w:val="20"/>
          <w:szCs w:val="20"/>
          <w:lang w:val="es-PE"/>
        </w:rPr>
      </w:pPr>
    </w:p>
    <w:tbl>
      <w:tblPr>
        <w:tblW w:w="0" w:type="auto"/>
        <w:jc w:val="center"/>
        <w:tblLayout w:type="fixed"/>
        <w:tblLook w:val="04A0" w:firstRow="1" w:lastRow="0" w:firstColumn="1" w:lastColumn="0" w:noHBand="0" w:noVBand="1"/>
      </w:tblPr>
      <w:tblGrid>
        <w:gridCol w:w="704"/>
        <w:gridCol w:w="5500"/>
        <w:gridCol w:w="725"/>
      </w:tblGrid>
      <w:tr w:rsidR="00553D7B" w:rsidRPr="00107A0B" w14:paraId="54BA58C9" w14:textId="77777777" w:rsidTr="00550010">
        <w:trPr>
          <w:trHeight w:val="375"/>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0469A" w14:textId="48B9D9F5" w:rsidR="00553D7B" w:rsidRPr="00107A0B" w:rsidRDefault="00A1782F" w:rsidP="0005129E">
            <w:pPr>
              <w:spacing w:after="0"/>
              <w:rPr>
                <w:b/>
                <w:bCs/>
                <w:sz w:val="20"/>
              </w:rPr>
            </w:pPr>
            <w:r w:rsidRPr="00107A0B">
              <w:rPr>
                <w:b/>
                <w:bCs/>
                <w:sz w:val="20"/>
              </w:rPr>
              <w:t>Ítem</w:t>
            </w:r>
          </w:p>
        </w:tc>
        <w:tc>
          <w:tcPr>
            <w:tcW w:w="5500" w:type="dxa"/>
            <w:tcBorders>
              <w:top w:val="single" w:sz="4" w:space="0" w:color="auto"/>
              <w:left w:val="nil"/>
              <w:bottom w:val="single" w:sz="4" w:space="0" w:color="auto"/>
              <w:right w:val="single" w:sz="4" w:space="0" w:color="auto"/>
            </w:tcBorders>
            <w:shd w:val="clear" w:color="auto" w:fill="auto"/>
            <w:vAlign w:val="center"/>
            <w:hideMark/>
          </w:tcPr>
          <w:p w14:paraId="60415FD4" w14:textId="77777777" w:rsidR="00553D7B" w:rsidRPr="00107A0B" w:rsidRDefault="00553D7B" w:rsidP="0005129E">
            <w:pPr>
              <w:spacing w:after="0"/>
              <w:rPr>
                <w:b/>
                <w:bCs/>
                <w:sz w:val="20"/>
              </w:rPr>
            </w:pPr>
            <w:r w:rsidRPr="00107A0B">
              <w:rPr>
                <w:b/>
                <w:bCs/>
                <w:sz w:val="20"/>
              </w:rPr>
              <w:t>Partida</w:t>
            </w:r>
          </w:p>
        </w:tc>
        <w:tc>
          <w:tcPr>
            <w:tcW w:w="725" w:type="dxa"/>
            <w:tcBorders>
              <w:top w:val="single" w:sz="4" w:space="0" w:color="auto"/>
              <w:left w:val="nil"/>
              <w:bottom w:val="single" w:sz="4" w:space="0" w:color="auto"/>
              <w:right w:val="single" w:sz="4" w:space="0" w:color="auto"/>
            </w:tcBorders>
            <w:shd w:val="clear" w:color="auto" w:fill="auto"/>
            <w:vAlign w:val="center"/>
            <w:hideMark/>
          </w:tcPr>
          <w:p w14:paraId="470638B5" w14:textId="77777777" w:rsidR="00553D7B" w:rsidRPr="00107A0B" w:rsidRDefault="00553D7B" w:rsidP="0005129E">
            <w:pPr>
              <w:spacing w:after="0"/>
              <w:rPr>
                <w:b/>
                <w:bCs/>
                <w:sz w:val="20"/>
              </w:rPr>
            </w:pPr>
            <w:r w:rsidRPr="00107A0B">
              <w:rPr>
                <w:b/>
                <w:bCs/>
                <w:sz w:val="20"/>
              </w:rPr>
              <w:t>Und</w:t>
            </w:r>
          </w:p>
        </w:tc>
      </w:tr>
      <w:tr w:rsidR="00553D7B" w:rsidRPr="00107A0B" w14:paraId="1D2B8AB9" w14:textId="77777777" w:rsidTr="00911B2A">
        <w:trPr>
          <w:trHeight w:val="282"/>
          <w:jc w:val="center"/>
        </w:trPr>
        <w:tc>
          <w:tcPr>
            <w:tcW w:w="692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BECF97B" w14:textId="77777777" w:rsidR="00553D7B" w:rsidRPr="00107A0B" w:rsidRDefault="00553D7B" w:rsidP="0005129E">
            <w:pPr>
              <w:spacing w:after="0"/>
              <w:rPr>
                <w:b/>
                <w:sz w:val="20"/>
              </w:rPr>
            </w:pPr>
            <w:r w:rsidRPr="00107A0B">
              <w:rPr>
                <w:b/>
                <w:sz w:val="20"/>
              </w:rPr>
              <w:t>OBRAS CIVILES</w:t>
            </w:r>
          </w:p>
        </w:tc>
      </w:tr>
      <w:tr w:rsidR="00553D7B" w:rsidRPr="00107A0B" w14:paraId="00108F12" w14:textId="77777777" w:rsidTr="00AC7043">
        <w:trPr>
          <w:trHeight w:val="41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75A709" w14:textId="77777777" w:rsidR="00553D7B" w:rsidRPr="00107A0B" w:rsidRDefault="00553D7B" w:rsidP="0005129E">
            <w:pPr>
              <w:spacing w:after="0"/>
              <w:rPr>
                <w:sz w:val="20"/>
              </w:rPr>
            </w:pPr>
            <w:r w:rsidRPr="00107A0B">
              <w:rPr>
                <w:sz w:val="20"/>
              </w:rPr>
              <w:t>1</w:t>
            </w:r>
          </w:p>
        </w:tc>
        <w:tc>
          <w:tcPr>
            <w:tcW w:w="5500" w:type="dxa"/>
            <w:tcBorders>
              <w:top w:val="nil"/>
              <w:left w:val="nil"/>
              <w:bottom w:val="single" w:sz="4" w:space="0" w:color="auto"/>
              <w:right w:val="single" w:sz="4" w:space="0" w:color="auto"/>
            </w:tcBorders>
            <w:shd w:val="clear" w:color="auto" w:fill="auto"/>
            <w:vAlign w:val="center"/>
            <w:hideMark/>
          </w:tcPr>
          <w:p w14:paraId="7E95D736" w14:textId="77777777" w:rsidR="00553D7B" w:rsidRPr="00107A0B" w:rsidRDefault="00553D7B" w:rsidP="0005129E">
            <w:pPr>
              <w:spacing w:after="0"/>
              <w:rPr>
                <w:sz w:val="20"/>
              </w:rPr>
            </w:pPr>
            <w:r w:rsidRPr="00107A0B">
              <w:rPr>
                <w:sz w:val="20"/>
              </w:rPr>
              <w:t>Trazo y Replanteo de Obra</w:t>
            </w:r>
          </w:p>
        </w:tc>
        <w:tc>
          <w:tcPr>
            <w:tcW w:w="725" w:type="dxa"/>
            <w:tcBorders>
              <w:top w:val="nil"/>
              <w:left w:val="nil"/>
              <w:bottom w:val="single" w:sz="4" w:space="0" w:color="auto"/>
              <w:right w:val="single" w:sz="4" w:space="0" w:color="auto"/>
            </w:tcBorders>
            <w:shd w:val="clear" w:color="auto" w:fill="auto"/>
            <w:noWrap/>
            <w:vAlign w:val="center"/>
            <w:hideMark/>
          </w:tcPr>
          <w:p w14:paraId="556E35BE" w14:textId="77777777" w:rsidR="00553D7B" w:rsidRPr="00107A0B" w:rsidRDefault="00553D7B" w:rsidP="0005129E">
            <w:pPr>
              <w:spacing w:after="0"/>
              <w:rPr>
                <w:sz w:val="20"/>
              </w:rPr>
            </w:pPr>
            <w:r w:rsidRPr="00107A0B">
              <w:rPr>
                <w:sz w:val="20"/>
              </w:rPr>
              <w:t>mL</w:t>
            </w:r>
          </w:p>
        </w:tc>
      </w:tr>
      <w:tr w:rsidR="00553D7B" w:rsidRPr="00107A0B" w14:paraId="5550F9EB" w14:textId="77777777" w:rsidTr="00AC7043">
        <w:trPr>
          <w:trHeight w:val="422"/>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64D5F3D" w14:textId="77777777" w:rsidR="00553D7B" w:rsidRPr="00107A0B" w:rsidRDefault="00553D7B" w:rsidP="0005129E">
            <w:pPr>
              <w:spacing w:after="0"/>
              <w:rPr>
                <w:sz w:val="20"/>
              </w:rPr>
            </w:pPr>
            <w:r w:rsidRPr="00107A0B">
              <w:rPr>
                <w:sz w:val="20"/>
              </w:rPr>
              <w:t>2</w:t>
            </w:r>
          </w:p>
        </w:tc>
        <w:tc>
          <w:tcPr>
            <w:tcW w:w="5500" w:type="dxa"/>
            <w:tcBorders>
              <w:top w:val="nil"/>
              <w:left w:val="nil"/>
              <w:bottom w:val="single" w:sz="4" w:space="0" w:color="auto"/>
              <w:right w:val="single" w:sz="4" w:space="0" w:color="auto"/>
            </w:tcBorders>
            <w:shd w:val="clear" w:color="auto" w:fill="auto"/>
            <w:vAlign w:val="center"/>
            <w:hideMark/>
          </w:tcPr>
          <w:p w14:paraId="314B5565" w14:textId="77777777" w:rsidR="00553D7B" w:rsidRPr="00107A0B" w:rsidRDefault="00553D7B" w:rsidP="0005129E">
            <w:pPr>
              <w:spacing w:after="0"/>
              <w:rPr>
                <w:sz w:val="20"/>
              </w:rPr>
            </w:pPr>
            <w:r w:rsidRPr="00107A0B">
              <w:rPr>
                <w:sz w:val="20"/>
              </w:rPr>
              <w:t xml:space="preserve"> Stock de tubería</w:t>
            </w:r>
          </w:p>
        </w:tc>
        <w:tc>
          <w:tcPr>
            <w:tcW w:w="725" w:type="dxa"/>
            <w:tcBorders>
              <w:top w:val="nil"/>
              <w:left w:val="nil"/>
              <w:bottom w:val="single" w:sz="4" w:space="0" w:color="auto"/>
              <w:right w:val="single" w:sz="4" w:space="0" w:color="auto"/>
            </w:tcBorders>
            <w:shd w:val="clear" w:color="auto" w:fill="auto"/>
            <w:noWrap/>
            <w:vAlign w:val="center"/>
            <w:hideMark/>
          </w:tcPr>
          <w:p w14:paraId="3217C799" w14:textId="77777777" w:rsidR="00553D7B" w:rsidRPr="00107A0B" w:rsidRDefault="00553D7B" w:rsidP="0005129E">
            <w:pPr>
              <w:spacing w:after="0"/>
              <w:rPr>
                <w:sz w:val="20"/>
              </w:rPr>
            </w:pPr>
            <w:r w:rsidRPr="00107A0B">
              <w:rPr>
                <w:sz w:val="20"/>
              </w:rPr>
              <w:t>mL</w:t>
            </w:r>
          </w:p>
        </w:tc>
      </w:tr>
      <w:tr w:rsidR="00553D7B" w:rsidRPr="00107A0B" w14:paraId="11FAB336" w14:textId="77777777" w:rsidTr="00AC7043">
        <w:trPr>
          <w:trHeight w:val="414"/>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909533" w14:textId="77777777" w:rsidR="00553D7B" w:rsidRPr="00107A0B" w:rsidRDefault="00553D7B" w:rsidP="0005129E">
            <w:pPr>
              <w:spacing w:after="0"/>
              <w:rPr>
                <w:sz w:val="20"/>
              </w:rPr>
            </w:pPr>
            <w:r w:rsidRPr="00107A0B">
              <w:rPr>
                <w:sz w:val="20"/>
              </w:rPr>
              <w:t>3</w:t>
            </w:r>
          </w:p>
        </w:tc>
        <w:tc>
          <w:tcPr>
            <w:tcW w:w="5500" w:type="dxa"/>
            <w:tcBorders>
              <w:top w:val="nil"/>
              <w:left w:val="nil"/>
              <w:bottom w:val="single" w:sz="4" w:space="0" w:color="auto"/>
              <w:right w:val="single" w:sz="4" w:space="0" w:color="auto"/>
            </w:tcBorders>
            <w:shd w:val="clear" w:color="auto" w:fill="auto"/>
            <w:vAlign w:val="center"/>
            <w:hideMark/>
          </w:tcPr>
          <w:p w14:paraId="2BB87D6D" w14:textId="77777777" w:rsidR="00553D7B" w:rsidRPr="00107A0B" w:rsidRDefault="00553D7B" w:rsidP="0005129E">
            <w:pPr>
              <w:spacing w:after="0"/>
              <w:rPr>
                <w:sz w:val="20"/>
              </w:rPr>
            </w:pPr>
            <w:r w:rsidRPr="00107A0B">
              <w:rPr>
                <w:sz w:val="20"/>
              </w:rPr>
              <w:t xml:space="preserve">Detección de Interferencias </w:t>
            </w:r>
          </w:p>
        </w:tc>
        <w:tc>
          <w:tcPr>
            <w:tcW w:w="725" w:type="dxa"/>
            <w:tcBorders>
              <w:top w:val="nil"/>
              <w:left w:val="nil"/>
              <w:bottom w:val="single" w:sz="4" w:space="0" w:color="auto"/>
              <w:right w:val="single" w:sz="4" w:space="0" w:color="auto"/>
            </w:tcBorders>
            <w:shd w:val="clear" w:color="auto" w:fill="auto"/>
            <w:noWrap/>
            <w:vAlign w:val="center"/>
            <w:hideMark/>
          </w:tcPr>
          <w:p w14:paraId="5FB08567" w14:textId="77777777" w:rsidR="00553D7B" w:rsidRPr="00107A0B" w:rsidRDefault="00553D7B" w:rsidP="0005129E">
            <w:pPr>
              <w:spacing w:after="0"/>
              <w:rPr>
                <w:sz w:val="20"/>
              </w:rPr>
            </w:pPr>
            <w:r w:rsidRPr="00107A0B">
              <w:rPr>
                <w:sz w:val="20"/>
              </w:rPr>
              <w:t>mL</w:t>
            </w:r>
          </w:p>
        </w:tc>
      </w:tr>
      <w:tr w:rsidR="00553D7B" w:rsidRPr="00107A0B" w14:paraId="5A74F274" w14:textId="77777777" w:rsidTr="00AC7043">
        <w:trPr>
          <w:trHeight w:val="419"/>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B9DC95" w14:textId="77777777" w:rsidR="00553D7B" w:rsidRPr="00107A0B" w:rsidRDefault="00553D7B" w:rsidP="0005129E">
            <w:pPr>
              <w:spacing w:after="0"/>
              <w:rPr>
                <w:sz w:val="20"/>
              </w:rPr>
            </w:pPr>
            <w:r w:rsidRPr="00107A0B">
              <w:rPr>
                <w:sz w:val="20"/>
              </w:rPr>
              <w:t>4</w:t>
            </w:r>
          </w:p>
        </w:tc>
        <w:tc>
          <w:tcPr>
            <w:tcW w:w="5500" w:type="dxa"/>
            <w:tcBorders>
              <w:top w:val="nil"/>
              <w:left w:val="nil"/>
              <w:bottom w:val="single" w:sz="4" w:space="0" w:color="auto"/>
              <w:right w:val="single" w:sz="4" w:space="0" w:color="auto"/>
            </w:tcBorders>
            <w:shd w:val="clear" w:color="auto" w:fill="auto"/>
            <w:vAlign w:val="center"/>
            <w:hideMark/>
          </w:tcPr>
          <w:p w14:paraId="4A502249" w14:textId="77777777" w:rsidR="00553D7B" w:rsidRPr="00107A0B" w:rsidRDefault="00553D7B" w:rsidP="0005129E">
            <w:pPr>
              <w:spacing w:after="0"/>
              <w:rPr>
                <w:sz w:val="20"/>
              </w:rPr>
            </w:pPr>
            <w:r w:rsidRPr="00107A0B">
              <w:rPr>
                <w:sz w:val="20"/>
              </w:rPr>
              <w:t xml:space="preserve">Otros (Gestión de Permisos, Arqueologías, otras contingencias) </w:t>
            </w:r>
          </w:p>
        </w:tc>
        <w:tc>
          <w:tcPr>
            <w:tcW w:w="725" w:type="dxa"/>
            <w:tcBorders>
              <w:top w:val="nil"/>
              <w:left w:val="nil"/>
              <w:bottom w:val="single" w:sz="4" w:space="0" w:color="auto"/>
              <w:right w:val="single" w:sz="4" w:space="0" w:color="auto"/>
            </w:tcBorders>
            <w:shd w:val="clear" w:color="auto" w:fill="auto"/>
            <w:noWrap/>
            <w:vAlign w:val="center"/>
            <w:hideMark/>
          </w:tcPr>
          <w:p w14:paraId="7F402268" w14:textId="77777777" w:rsidR="00553D7B" w:rsidRPr="00107A0B" w:rsidRDefault="00553D7B" w:rsidP="0005129E">
            <w:pPr>
              <w:spacing w:after="0"/>
              <w:rPr>
                <w:sz w:val="20"/>
              </w:rPr>
            </w:pPr>
            <w:r w:rsidRPr="00107A0B">
              <w:rPr>
                <w:sz w:val="20"/>
              </w:rPr>
              <w:t>mL</w:t>
            </w:r>
          </w:p>
        </w:tc>
      </w:tr>
      <w:tr w:rsidR="00553D7B" w:rsidRPr="00107A0B" w14:paraId="7E96629B" w14:textId="77777777" w:rsidTr="00AC7043">
        <w:trPr>
          <w:trHeight w:val="411"/>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8643F3" w14:textId="77777777" w:rsidR="00553D7B" w:rsidRPr="00107A0B" w:rsidRDefault="00553D7B" w:rsidP="0005129E">
            <w:pPr>
              <w:spacing w:after="0"/>
              <w:rPr>
                <w:sz w:val="20"/>
              </w:rPr>
            </w:pPr>
            <w:r w:rsidRPr="00107A0B">
              <w:rPr>
                <w:sz w:val="20"/>
              </w:rPr>
              <w:t>5</w:t>
            </w:r>
          </w:p>
        </w:tc>
        <w:tc>
          <w:tcPr>
            <w:tcW w:w="5500" w:type="dxa"/>
            <w:tcBorders>
              <w:top w:val="nil"/>
              <w:left w:val="nil"/>
              <w:bottom w:val="single" w:sz="4" w:space="0" w:color="auto"/>
              <w:right w:val="single" w:sz="4" w:space="0" w:color="auto"/>
            </w:tcBorders>
            <w:shd w:val="clear" w:color="auto" w:fill="auto"/>
            <w:vAlign w:val="center"/>
            <w:hideMark/>
          </w:tcPr>
          <w:p w14:paraId="60E9AC20" w14:textId="77777777" w:rsidR="00553D7B" w:rsidRPr="00107A0B" w:rsidRDefault="00553D7B" w:rsidP="0005129E">
            <w:pPr>
              <w:spacing w:after="0"/>
              <w:rPr>
                <w:sz w:val="20"/>
              </w:rPr>
            </w:pPr>
            <w:r w:rsidRPr="00107A0B">
              <w:rPr>
                <w:sz w:val="20"/>
              </w:rPr>
              <w:t>Excavación</w:t>
            </w:r>
          </w:p>
        </w:tc>
        <w:tc>
          <w:tcPr>
            <w:tcW w:w="725" w:type="dxa"/>
            <w:tcBorders>
              <w:top w:val="nil"/>
              <w:left w:val="nil"/>
              <w:bottom w:val="single" w:sz="4" w:space="0" w:color="auto"/>
              <w:right w:val="single" w:sz="4" w:space="0" w:color="auto"/>
            </w:tcBorders>
            <w:shd w:val="clear" w:color="auto" w:fill="auto"/>
            <w:noWrap/>
            <w:vAlign w:val="center"/>
            <w:hideMark/>
          </w:tcPr>
          <w:p w14:paraId="7F7D2236" w14:textId="77777777" w:rsidR="00553D7B" w:rsidRPr="00107A0B" w:rsidRDefault="00553D7B" w:rsidP="0005129E">
            <w:pPr>
              <w:spacing w:after="0"/>
              <w:rPr>
                <w:sz w:val="20"/>
              </w:rPr>
            </w:pPr>
            <w:r w:rsidRPr="00107A0B">
              <w:rPr>
                <w:sz w:val="20"/>
              </w:rPr>
              <w:t>mL</w:t>
            </w:r>
          </w:p>
        </w:tc>
      </w:tr>
      <w:tr w:rsidR="00553D7B" w:rsidRPr="00107A0B" w14:paraId="00EE5B22" w14:textId="77777777" w:rsidTr="00AC7043">
        <w:trPr>
          <w:trHeight w:val="41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51D136" w14:textId="77777777" w:rsidR="00553D7B" w:rsidRPr="00107A0B" w:rsidRDefault="00553D7B" w:rsidP="0005129E">
            <w:pPr>
              <w:spacing w:after="0"/>
              <w:rPr>
                <w:sz w:val="20"/>
              </w:rPr>
            </w:pPr>
            <w:r w:rsidRPr="00107A0B">
              <w:rPr>
                <w:sz w:val="20"/>
              </w:rPr>
              <w:t>6</w:t>
            </w:r>
          </w:p>
        </w:tc>
        <w:tc>
          <w:tcPr>
            <w:tcW w:w="5500" w:type="dxa"/>
            <w:tcBorders>
              <w:top w:val="nil"/>
              <w:left w:val="nil"/>
              <w:bottom w:val="single" w:sz="4" w:space="0" w:color="auto"/>
              <w:right w:val="single" w:sz="4" w:space="0" w:color="auto"/>
            </w:tcBorders>
            <w:shd w:val="clear" w:color="auto" w:fill="auto"/>
            <w:vAlign w:val="center"/>
            <w:hideMark/>
          </w:tcPr>
          <w:p w14:paraId="5FD3FD06" w14:textId="77777777" w:rsidR="00553D7B" w:rsidRPr="00107A0B" w:rsidRDefault="00553D7B" w:rsidP="0005129E">
            <w:pPr>
              <w:spacing w:after="0"/>
              <w:rPr>
                <w:sz w:val="20"/>
              </w:rPr>
            </w:pPr>
            <w:r w:rsidRPr="00107A0B">
              <w:rPr>
                <w:sz w:val="20"/>
              </w:rPr>
              <w:t>Rellenos y Reposición</w:t>
            </w:r>
          </w:p>
        </w:tc>
        <w:tc>
          <w:tcPr>
            <w:tcW w:w="725" w:type="dxa"/>
            <w:tcBorders>
              <w:top w:val="nil"/>
              <w:left w:val="nil"/>
              <w:bottom w:val="single" w:sz="4" w:space="0" w:color="auto"/>
              <w:right w:val="single" w:sz="4" w:space="0" w:color="auto"/>
            </w:tcBorders>
            <w:shd w:val="clear" w:color="auto" w:fill="auto"/>
            <w:noWrap/>
            <w:vAlign w:val="center"/>
            <w:hideMark/>
          </w:tcPr>
          <w:p w14:paraId="629ECB69" w14:textId="77777777" w:rsidR="00553D7B" w:rsidRPr="00107A0B" w:rsidRDefault="00553D7B" w:rsidP="0005129E">
            <w:pPr>
              <w:spacing w:after="0"/>
              <w:rPr>
                <w:sz w:val="20"/>
              </w:rPr>
            </w:pPr>
            <w:r w:rsidRPr="00107A0B">
              <w:rPr>
                <w:sz w:val="20"/>
              </w:rPr>
              <w:t>mL</w:t>
            </w:r>
          </w:p>
        </w:tc>
      </w:tr>
      <w:tr w:rsidR="00553D7B" w:rsidRPr="00107A0B" w14:paraId="25D5DCE8" w14:textId="77777777" w:rsidTr="00AC7043">
        <w:trPr>
          <w:trHeight w:val="41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2ACE9D" w14:textId="77777777" w:rsidR="00553D7B" w:rsidRPr="00107A0B" w:rsidRDefault="00553D7B" w:rsidP="0005129E">
            <w:pPr>
              <w:spacing w:after="0"/>
              <w:rPr>
                <w:sz w:val="20"/>
              </w:rPr>
            </w:pPr>
            <w:r w:rsidRPr="00107A0B">
              <w:rPr>
                <w:sz w:val="20"/>
              </w:rPr>
              <w:t>7</w:t>
            </w:r>
          </w:p>
        </w:tc>
        <w:tc>
          <w:tcPr>
            <w:tcW w:w="5500" w:type="dxa"/>
            <w:tcBorders>
              <w:top w:val="nil"/>
              <w:left w:val="nil"/>
              <w:bottom w:val="single" w:sz="4" w:space="0" w:color="auto"/>
              <w:right w:val="single" w:sz="4" w:space="0" w:color="auto"/>
            </w:tcBorders>
            <w:shd w:val="clear" w:color="auto" w:fill="auto"/>
            <w:vAlign w:val="center"/>
            <w:hideMark/>
          </w:tcPr>
          <w:p w14:paraId="2C453DC5" w14:textId="77777777" w:rsidR="00553D7B" w:rsidRPr="00107A0B" w:rsidRDefault="00553D7B" w:rsidP="0005129E">
            <w:pPr>
              <w:spacing w:after="0"/>
              <w:rPr>
                <w:sz w:val="20"/>
              </w:rPr>
            </w:pPr>
            <w:r w:rsidRPr="00107A0B">
              <w:rPr>
                <w:sz w:val="20"/>
              </w:rPr>
              <w:t>Señalización</w:t>
            </w:r>
          </w:p>
        </w:tc>
        <w:tc>
          <w:tcPr>
            <w:tcW w:w="725" w:type="dxa"/>
            <w:tcBorders>
              <w:top w:val="nil"/>
              <w:left w:val="nil"/>
              <w:bottom w:val="single" w:sz="4" w:space="0" w:color="auto"/>
              <w:right w:val="single" w:sz="4" w:space="0" w:color="auto"/>
            </w:tcBorders>
            <w:shd w:val="clear" w:color="auto" w:fill="auto"/>
            <w:noWrap/>
            <w:vAlign w:val="center"/>
            <w:hideMark/>
          </w:tcPr>
          <w:p w14:paraId="775F809C" w14:textId="77777777" w:rsidR="00553D7B" w:rsidRPr="00107A0B" w:rsidRDefault="00553D7B" w:rsidP="0005129E">
            <w:pPr>
              <w:spacing w:after="0"/>
              <w:rPr>
                <w:sz w:val="20"/>
              </w:rPr>
            </w:pPr>
            <w:r w:rsidRPr="00107A0B">
              <w:rPr>
                <w:sz w:val="20"/>
              </w:rPr>
              <w:t>mL</w:t>
            </w:r>
          </w:p>
        </w:tc>
      </w:tr>
      <w:tr w:rsidR="00553D7B" w:rsidRPr="00107A0B" w14:paraId="44B70F6C" w14:textId="77777777" w:rsidTr="00AC7043">
        <w:trPr>
          <w:trHeight w:val="41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886A0E" w14:textId="77777777" w:rsidR="00553D7B" w:rsidRPr="00107A0B" w:rsidRDefault="00553D7B" w:rsidP="0005129E">
            <w:pPr>
              <w:spacing w:after="0"/>
              <w:rPr>
                <w:sz w:val="20"/>
              </w:rPr>
            </w:pPr>
            <w:r w:rsidRPr="00107A0B">
              <w:rPr>
                <w:sz w:val="20"/>
              </w:rPr>
              <w:t>8</w:t>
            </w:r>
          </w:p>
        </w:tc>
        <w:tc>
          <w:tcPr>
            <w:tcW w:w="5500" w:type="dxa"/>
            <w:tcBorders>
              <w:top w:val="nil"/>
              <w:left w:val="nil"/>
              <w:bottom w:val="single" w:sz="4" w:space="0" w:color="auto"/>
              <w:right w:val="single" w:sz="4" w:space="0" w:color="auto"/>
            </w:tcBorders>
            <w:shd w:val="clear" w:color="auto" w:fill="auto"/>
            <w:vAlign w:val="center"/>
            <w:hideMark/>
          </w:tcPr>
          <w:p w14:paraId="44595049" w14:textId="77777777" w:rsidR="00553D7B" w:rsidRPr="00107A0B" w:rsidRDefault="00553D7B" w:rsidP="0005129E">
            <w:pPr>
              <w:spacing w:after="0"/>
              <w:rPr>
                <w:sz w:val="20"/>
              </w:rPr>
            </w:pPr>
            <w:r w:rsidRPr="00107A0B">
              <w:rPr>
                <w:sz w:val="20"/>
              </w:rPr>
              <w:t>Registro de Distancia de Seguridad</w:t>
            </w:r>
          </w:p>
        </w:tc>
        <w:tc>
          <w:tcPr>
            <w:tcW w:w="725" w:type="dxa"/>
            <w:tcBorders>
              <w:top w:val="nil"/>
              <w:left w:val="nil"/>
              <w:bottom w:val="single" w:sz="4" w:space="0" w:color="auto"/>
              <w:right w:val="single" w:sz="4" w:space="0" w:color="auto"/>
            </w:tcBorders>
            <w:shd w:val="clear" w:color="auto" w:fill="auto"/>
            <w:noWrap/>
            <w:vAlign w:val="center"/>
            <w:hideMark/>
          </w:tcPr>
          <w:p w14:paraId="3169D903" w14:textId="77777777" w:rsidR="00553D7B" w:rsidRPr="00107A0B" w:rsidRDefault="00553D7B" w:rsidP="0005129E">
            <w:pPr>
              <w:spacing w:after="0"/>
              <w:rPr>
                <w:sz w:val="20"/>
              </w:rPr>
            </w:pPr>
            <w:r w:rsidRPr="00107A0B">
              <w:rPr>
                <w:sz w:val="20"/>
              </w:rPr>
              <w:t>mL</w:t>
            </w:r>
          </w:p>
        </w:tc>
      </w:tr>
      <w:tr w:rsidR="00553D7B" w:rsidRPr="00107A0B" w14:paraId="0E4CBBC0" w14:textId="77777777" w:rsidTr="00911B2A">
        <w:trPr>
          <w:trHeight w:val="382"/>
          <w:jc w:val="center"/>
        </w:trPr>
        <w:tc>
          <w:tcPr>
            <w:tcW w:w="6929" w:type="dxa"/>
            <w:gridSpan w:val="3"/>
            <w:tcBorders>
              <w:top w:val="nil"/>
              <w:left w:val="single" w:sz="4" w:space="0" w:color="auto"/>
              <w:bottom w:val="single" w:sz="4" w:space="0" w:color="auto"/>
              <w:right w:val="single" w:sz="4" w:space="0" w:color="auto"/>
            </w:tcBorders>
            <w:shd w:val="clear" w:color="auto" w:fill="auto"/>
            <w:noWrap/>
            <w:vAlign w:val="center"/>
            <w:hideMark/>
          </w:tcPr>
          <w:p w14:paraId="3DD77914" w14:textId="77777777" w:rsidR="00553D7B" w:rsidRPr="00107A0B" w:rsidRDefault="00553D7B" w:rsidP="0005129E">
            <w:pPr>
              <w:spacing w:after="0"/>
              <w:rPr>
                <w:b/>
                <w:sz w:val="20"/>
              </w:rPr>
            </w:pPr>
            <w:r w:rsidRPr="00107A0B">
              <w:rPr>
                <w:b/>
                <w:sz w:val="20"/>
              </w:rPr>
              <w:t>OBRAS MECÁNICAS</w:t>
            </w:r>
          </w:p>
        </w:tc>
      </w:tr>
      <w:tr w:rsidR="00553D7B" w:rsidRPr="00107A0B" w14:paraId="34E75256" w14:textId="77777777" w:rsidTr="00AC7043">
        <w:trPr>
          <w:trHeight w:val="47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CB732B" w14:textId="77777777" w:rsidR="00553D7B" w:rsidRPr="00107A0B" w:rsidRDefault="00553D7B" w:rsidP="0005129E">
            <w:pPr>
              <w:spacing w:after="0"/>
              <w:rPr>
                <w:sz w:val="20"/>
              </w:rPr>
            </w:pPr>
            <w:r w:rsidRPr="00107A0B">
              <w:rPr>
                <w:sz w:val="20"/>
              </w:rPr>
              <w:t>9</w:t>
            </w:r>
          </w:p>
        </w:tc>
        <w:tc>
          <w:tcPr>
            <w:tcW w:w="5500" w:type="dxa"/>
            <w:tcBorders>
              <w:top w:val="nil"/>
              <w:left w:val="nil"/>
              <w:bottom w:val="single" w:sz="4" w:space="0" w:color="auto"/>
              <w:right w:val="single" w:sz="4" w:space="0" w:color="auto"/>
            </w:tcBorders>
            <w:shd w:val="clear" w:color="auto" w:fill="auto"/>
            <w:vAlign w:val="center"/>
            <w:hideMark/>
          </w:tcPr>
          <w:p w14:paraId="080DF7DD" w14:textId="77777777" w:rsidR="00553D7B" w:rsidRPr="00107A0B" w:rsidRDefault="00553D7B" w:rsidP="0005129E">
            <w:pPr>
              <w:spacing w:after="0"/>
              <w:rPr>
                <w:sz w:val="20"/>
              </w:rPr>
            </w:pPr>
            <w:r w:rsidRPr="00107A0B">
              <w:rPr>
                <w:sz w:val="20"/>
              </w:rPr>
              <w:t xml:space="preserve"> Desfile y maniobras de bajada de tubería </w:t>
            </w:r>
          </w:p>
        </w:tc>
        <w:tc>
          <w:tcPr>
            <w:tcW w:w="725" w:type="dxa"/>
            <w:tcBorders>
              <w:top w:val="nil"/>
              <w:left w:val="nil"/>
              <w:bottom w:val="single" w:sz="4" w:space="0" w:color="auto"/>
              <w:right w:val="single" w:sz="4" w:space="0" w:color="auto"/>
            </w:tcBorders>
            <w:shd w:val="clear" w:color="auto" w:fill="auto"/>
            <w:noWrap/>
            <w:vAlign w:val="center"/>
            <w:hideMark/>
          </w:tcPr>
          <w:p w14:paraId="1AEA9874" w14:textId="77777777" w:rsidR="00553D7B" w:rsidRPr="00107A0B" w:rsidRDefault="00553D7B" w:rsidP="0005129E">
            <w:pPr>
              <w:spacing w:after="0"/>
              <w:rPr>
                <w:sz w:val="20"/>
              </w:rPr>
            </w:pPr>
            <w:r w:rsidRPr="00107A0B">
              <w:rPr>
                <w:sz w:val="20"/>
              </w:rPr>
              <w:t>mL</w:t>
            </w:r>
          </w:p>
        </w:tc>
      </w:tr>
      <w:tr w:rsidR="00553D7B" w:rsidRPr="00107A0B" w14:paraId="55BA3EF0" w14:textId="77777777" w:rsidTr="00AC7043">
        <w:trPr>
          <w:trHeight w:val="39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4E8FED" w14:textId="77777777" w:rsidR="00553D7B" w:rsidRPr="00107A0B" w:rsidRDefault="00553D7B" w:rsidP="0005129E">
            <w:pPr>
              <w:spacing w:after="0"/>
              <w:rPr>
                <w:sz w:val="20"/>
              </w:rPr>
            </w:pPr>
            <w:r w:rsidRPr="00107A0B">
              <w:rPr>
                <w:sz w:val="20"/>
              </w:rPr>
              <w:t>10</w:t>
            </w:r>
          </w:p>
        </w:tc>
        <w:tc>
          <w:tcPr>
            <w:tcW w:w="5500" w:type="dxa"/>
            <w:tcBorders>
              <w:top w:val="nil"/>
              <w:left w:val="nil"/>
              <w:bottom w:val="single" w:sz="4" w:space="0" w:color="auto"/>
              <w:right w:val="single" w:sz="4" w:space="0" w:color="auto"/>
            </w:tcBorders>
            <w:shd w:val="clear" w:color="auto" w:fill="auto"/>
            <w:vAlign w:val="center"/>
            <w:hideMark/>
          </w:tcPr>
          <w:p w14:paraId="45F4330A" w14:textId="77777777" w:rsidR="00553D7B" w:rsidRPr="00107A0B" w:rsidRDefault="00553D7B" w:rsidP="0005129E">
            <w:pPr>
              <w:spacing w:after="0"/>
              <w:rPr>
                <w:sz w:val="20"/>
              </w:rPr>
            </w:pPr>
            <w:r w:rsidRPr="00107A0B">
              <w:rPr>
                <w:sz w:val="20"/>
              </w:rPr>
              <w:t xml:space="preserve"> Pruebas de Campo </w:t>
            </w:r>
          </w:p>
        </w:tc>
        <w:tc>
          <w:tcPr>
            <w:tcW w:w="725" w:type="dxa"/>
            <w:tcBorders>
              <w:top w:val="nil"/>
              <w:left w:val="nil"/>
              <w:bottom w:val="single" w:sz="4" w:space="0" w:color="auto"/>
              <w:right w:val="single" w:sz="4" w:space="0" w:color="auto"/>
            </w:tcBorders>
            <w:shd w:val="clear" w:color="auto" w:fill="auto"/>
            <w:noWrap/>
            <w:vAlign w:val="center"/>
            <w:hideMark/>
          </w:tcPr>
          <w:p w14:paraId="4456EC76" w14:textId="77777777" w:rsidR="00553D7B" w:rsidRPr="00107A0B" w:rsidRDefault="00553D7B" w:rsidP="0005129E">
            <w:pPr>
              <w:spacing w:after="0"/>
              <w:rPr>
                <w:sz w:val="20"/>
              </w:rPr>
            </w:pPr>
            <w:r w:rsidRPr="00107A0B">
              <w:rPr>
                <w:sz w:val="20"/>
              </w:rPr>
              <w:t>mL</w:t>
            </w:r>
          </w:p>
        </w:tc>
      </w:tr>
      <w:tr w:rsidR="00553D7B" w:rsidRPr="00107A0B" w14:paraId="79CA720D" w14:textId="77777777" w:rsidTr="00AC7043">
        <w:trPr>
          <w:trHeight w:val="54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0D4F62" w14:textId="77777777" w:rsidR="00553D7B" w:rsidRPr="00107A0B" w:rsidRDefault="00553D7B" w:rsidP="0005129E">
            <w:pPr>
              <w:spacing w:after="0"/>
              <w:rPr>
                <w:sz w:val="20"/>
              </w:rPr>
            </w:pPr>
            <w:r w:rsidRPr="00107A0B">
              <w:rPr>
                <w:sz w:val="20"/>
              </w:rPr>
              <w:t>11</w:t>
            </w:r>
          </w:p>
        </w:tc>
        <w:tc>
          <w:tcPr>
            <w:tcW w:w="5500" w:type="dxa"/>
            <w:tcBorders>
              <w:top w:val="nil"/>
              <w:left w:val="nil"/>
              <w:bottom w:val="single" w:sz="4" w:space="0" w:color="auto"/>
              <w:right w:val="single" w:sz="4" w:space="0" w:color="auto"/>
            </w:tcBorders>
            <w:shd w:val="clear" w:color="auto" w:fill="auto"/>
            <w:vAlign w:val="center"/>
            <w:hideMark/>
          </w:tcPr>
          <w:p w14:paraId="4AAB4668" w14:textId="77777777" w:rsidR="00553D7B" w:rsidRPr="00107A0B" w:rsidRDefault="00553D7B" w:rsidP="0005129E">
            <w:pPr>
              <w:spacing w:after="0"/>
              <w:rPr>
                <w:sz w:val="20"/>
              </w:rPr>
            </w:pPr>
            <w:r w:rsidRPr="00107A0B">
              <w:rPr>
                <w:sz w:val="20"/>
              </w:rPr>
              <w:t xml:space="preserve"> Prueba Hidráulica e Inertización </w:t>
            </w:r>
          </w:p>
        </w:tc>
        <w:tc>
          <w:tcPr>
            <w:tcW w:w="725" w:type="dxa"/>
            <w:tcBorders>
              <w:top w:val="nil"/>
              <w:left w:val="nil"/>
              <w:bottom w:val="single" w:sz="4" w:space="0" w:color="auto"/>
              <w:right w:val="single" w:sz="4" w:space="0" w:color="auto"/>
            </w:tcBorders>
            <w:shd w:val="clear" w:color="auto" w:fill="auto"/>
            <w:noWrap/>
            <w:vAlign w:val="center"/>
            <w:hideMark/>
          </w:tcPr>
          <w:p w14:paraId="27B8DB86" w14:textId="77777777" w:rsidR="00553D7B" w:rsidRPr="00107A0B" w:rsidRDefault="00553D7B" w:rsidP="0005129E">
            <w:pPr>
              <w:spacing w:after="0"/>
              <w:rPr>
                <w:sz w:val="20"/>
              </w:rPr>
            </w:pPr>
            <w:r w:rsidRPr="00107A0B">
              <w:rPr>
                <w:sz w:val="20"/>
              </w:rPr>
              <w:t>mL</w:t>
            </w:r>
          </w:p>
        </w:tc>
      </w:tr>
      <w:tr w:rsidR="00553D7B" w:rsidRPr="00107A0B" w14:paraId="6A6AFDB6" w14:textId="77777777" w:rsidTr="00AC7043">
        <w:trPr>
          <w:trHeight w:val="453"/>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865CC6" w14:textId="77777777" w:rsidR="00553D7B" w:rsidRPr="00107A0B" w:rsidRDefault="00553D7B" w:rsidP="0005129E">
            <w:pPr>
              <w:spacing w:after="0"/>
              <w:rPr>
                <w:sz w:val="20"/>
              </w:rPr>
            </w:pPr>
            <w:r w:rsidRPr="00107A0B">
              <w:rPr>
                <w:sz w:val="20"/>
              </w:rPr>
              <w:lastRenderedPageBreak/>
              <w:t>12</w:t>
            </w:r>
          </w:p>
        </w:tc>
        <w:tc>
          <w:tcPr>
            <w:tcW w:w="5500" w:type="dxa"/>
            <w:tcBorders>
              <w:top w:val="nil"/>
              <w:left w:val="nil"/>
              <w:bottom w:val="single" w:sz="4" w:space="0" w:color="auto"/>
              <w:right w:val="single" w:sz="4" w:space="0" w:color="auto"/>
            </w:tcBorders>
            <w:shd w:val="clear" w:color="auto" w:fill="auto"/>
            <w:vAlign w:val="center"/>
            <w:hideMark/>
          </w:tcPr>
          <w:p w14:paraId="4BA2021A" w14:textId="77777777" w:rsidR="00553D7B" w:rsidRPr="00107A0B" w:rsidRDefault="00553D7B" w:rsidP="0005129E">
            <w:pPr>
              <w:spacing w:after="0"/>
              <w:rPr>
                <w:sz w:val="20"/>
              </w:rPr>
            </w:pPr>
            <w:r w:rsidRPr="00107A0B">
              <w:rPr>
                <w:sz w:val="20"/>
              </w:rPr>
              <w:t xml:space="preserve"> Protección Catódica y Señalización Permanente </w:t>
            </w:r>
          </w:p>
        </w:tc>
        <w:tc>
          <w:tcPr>
            <w:tcW w:w="725" w:type="dxa"/>
            <w:tcBorders>
              <w:top w:val="nil"/>
              <w:left w:val="nil"/>
              <w:bottom w:val="single" w:sz="4" w:space="0" w:color="auto"/>
              <w:right w:val="single" w:sz="4" w:space="0" w:color="auto"/>
            </w:tcBorders>
            <w:shd w:val="clear" w:color="auto" w:fill="auto"/>
            <w:noWrap/>
            <w:vAlign w:val="center"/>
            <w:hideMark/>
          </w:tcPr>
          <w:p w14:paraId="2137880C" w14:textId="77777777" w:rsidR="00553D7B" w:rsidRPr="00107A0B" w:rsidRDefault="00553D7B" w:rsidP="0005129E">
            <w:pPr>
              <w:spacing w:after="0"/>
              <w:rPr>
                <w:sz w:val="20"/>
              </w:rPr>
            </w:pPr>
            <w:r w:rsidRPr="00107A0B">
              <w:rPr>
                <w:sz w:val="20"/>
              </w:rPr>
              <w:t>mL</w:t>
            </w:r>
          </w:p>
        </w:tc>
      </w:tr>
      <w:tr w:rsidR="00553D7B" w:rsidRPr="00107A0B" w14:paraId="0A185629" w14:textId="77777777" w:rsidTr="00AC7043">
        <w:trPr>
          <w:trHeight w:val="404"/>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9428A7" w14:textId="77777777" w:rsidR="00553D7B" w:rsidRPr="00107A0B" w:rsidRDefault="00553D7B" w:rsidP="0005129E">
            <w:pPr>
              <w:spacing w:after="0"/>
              <w:rPr>
                <w:sz w:val="20"/>
              </w:rPr>
            </w:pPr>
            <w:r w:rsidRPr="00107A0B">
              <w:rPr>
                <w:sz w:val="20"/>
              </w:rPr>
              <w:t>13</w:t>
            </w:r>
          </w:p>
        </w:tc>
        <w:tc>
          <w:tcPr>
            <w:tcW w:w="5500" w:type="dxa"/>
            <w:tcBorders>
              <w:top w:val="nil"/>
              <w:left w:val="nil"/>
              <w:bottom w:val="single" w:sz="4" w:space="0" w:color="auto"/>
              <w:right w:val="single" w:sz="4" w:space="0" w:color="auto"/>
            </w:tcBorders>
            <w:shd w:val="clear" w:color="auto" w:fill="auto"/>
            <w:vAlign w:val="center"/>
            <w:hideMark/>
          </w:tcPr>
          <w:p w14:paraId="3FE859F9" w14:textId="77777777" w:rsidR="00553D7B" w:rsidRPr="00107A0B" w:rsidRDefault="00553D7B" w:rsidP="0005129E">
            <w:pPr>
              <w:spacing w:after="0"/>
              <w:rPr>
                <w:sz w:val="20"/>
              </w:rPr>
            </w:pPr>
            <w:r w:rsidRPr="00107A0B">
              <w:rPr>
                <w:sz w:val="20"/>
              </w:rPr>
              <w:t xml:space="preserve"> Arenado y Recubrimiento </w:t>
            </w:r>
          </w:p>
        </w:tc>
        <w:tc>
          <w:tcPr>
            <w:tcW w:w="725" w:type="dxa"/>
            <w:tcBorders>
              <w:top w:val="nil"/>
              <w:left w:val="nil"/>
              <w:bottom w:val="single" w:sz="4" w:space="0" w:color="auto"/>
              <w:right w:val="single" w:sz="4" w:space="0" w:color="auto"/>
            </w:tcBorders>
            <w:shd w:val="clear" w:color="auto" w:fill="auto"/>
            <w:noWrap/>
            <w:vAlign w:val="center"/>
            <w:hideMark/>
          </w:tcPr>
          <w:p w14:paraId="4FD06DFD" w14:textId="77777777" w:rsidR="00553D7B" w:rsidRPr="00107A0B" w:rsidRDefault="00553D7B" w:rsidP="0005129E">
            <w:pPr>
              <w:spacing w:after="0"/>
              <w:rPr>
                <w:sz w:val="20"/>
              </w:rPr>
            </w:pPr>
            <w:r w:rsidRPr="00107A0B">
              <w:rPr>
                <w:sz w:val="20"/>
              </w:rPr>
              <w:t>mL</w:t>
            </w:r>
          </w:p>
        </w:tc>
      </w:tr>
      <w:tr w:rsidR="00553D7B" w:rsidRPr="00107A0B" w14:paraId="5C3F3EFA" w14:textId="77777777" w:rsidTr="00AC7043">
        <w:trPr>
          <w:trHeight w:val="469"/>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AE0ECD" w14:textId="77777777" w:rsidR="00553D7B" w:rsidRPr="00107A0B" w:rsidRDefault="00553D7B" w:rsidP="0005129E">
            <w:pPr>
              <w:spacing w:after="0"/>
              <w:rPr>
                <w:sz w:val="20"/>
              </w:rPr>
            </w:pPr>
            <w:r w:rsidRPr="00107A0B">
              <w:rPr>
                <w:sz w:val="20"/>
              </w:rPr>
              <w:t>14</w:t>
            </w:r>
          </w:p>
        </w:tc>
        <w:tc>
          <w:tcPr>
            <w:tcW w:w="5500" w:type="dxa"/>
            <w:tcBorders>
              <w:top w:val="nil"/>
              <w:left w:val="nil"/>
              <w:bottom w:val="single" w:sz="4" w:space="0" w:color="auto"/>
              <w:right w:val="single" w:sz="4" w:space="0" w:color="auto"/>
            </w:tcBorders>
            <w:shd w:val="clear" w:color="auto" w:fill="auto"/>
            <w:vAlign w:val="center"/>
            <w:hideMark/>
          </w:tcPr>
          <w:p w14:paraId="4A7AB93F" w14:textId="77777777" w:rsidR="00553D7B" w:rsidRPr="00107A0B" w:rsidRDefault="00553D7B" w:rsidP="0005129E">
            <w:pPr>
              <w:spacing w:after="0"/>
              <w:rPr>
                <w:sz w:val="20"/>
              </w:rPr>
            </w:pPr>
            <w:r w:rsidRPr="00107A0B">
              <w:rPr>
                <w:sz w:val="20"/>
              </w:rPr>
              <w:t xml:space="preserve"> Verificación y calificación de Juntas soldadas </w:t>
            </w:r>
          </w:p>
        </w:tc>
        <w:tc>
          <w:tcPr>
            <w:tcW w:w="725" w:type="dxa"/>
            <w:tcBorders>
              <w:top w:val="nil"/>
              <w:left w:val="nil"/>
              <w:bottom w:val="single" w:sz="4" w:space="0" w:color="auto"/>
              <w:right w:val="single" w:sz="4" w:space="0" w:color="auto"/>
            </w:tcBorders>
            <w:shd w:val="clear" w:color="auto" w:fill="auto"/>
            <w:noWrap/>
            <w:vAlign w:val="center"/>
            <w:hideMark/>
          </w:tcPr>
          <w:p w14:paraId="61217981" w14:textId="77777777" w:rsidR="00553D7B" w:rsidRPr="00107A0B" w:rsidRDefault="00553D7B" w:rsidP="0005129E">
            <w:pPr>
              <w:spacing w:after="0"/>
              <w:rPr>
                <w:sz w:val="20"/>
              </w:rPr>
            </w:pPr>
            <w:r w:rsidRPr="00107A0B">
              <w:rPr>
                <w:sz w:val="20"/>
              </w:rPr>
              <w:t>mL</w:t>
            </w:r>
          </w:p>
        </w:tc>
      </w:tr>
      <w:tr w:rsidR="00553D7B" w:rsidRPr="00107A0B" w14:paraId="7470266D" w14:textId="77777777" w:rsidTr="00AC7043">
        <w:trPr>
          <w:trHeight w:val="44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5FD2FE" w14:textId="77777777" w:rsidR="00553D7B" w:rsidRPr="00107A0B" w:rsidRDefault="00553D7B" w:rsidP="0005129E">
            <w:pPr>
              <w:spacing w:after="0"/>
              <w:rPr>
                <w:sz w:val="20"/>
              </w:rPr>
            </w:pPr>
            <w:r w:rsidRPr="00107A0B">
              <w:rPr>
                <w:sz w:val="20"/>
              </w:rPr>
              <w:t>15</w:t>
            </w:r>
          </w:p>
        </w:tc>
        <w:tc>
          <w:tcPr>
            <w:tcW w:w="5500" w:type="dxa"/>
            <w:tcBorders>
              <w:top w:val="nil"/>
              <w:left w:val="nil"/>
              <w:bottom w:val="single" w:sz="4" w:space="0" w:color="auto"/>
              <w:right w:val="single" w:sz="4" w:space="0" w:color="auto"/>
            </w:tcBorders>
            <w:shd w:val="clear" w:color="auto" w:fill="auto"/>
            <w:noWrap/>
            <w:vAlign w:val="center"/>
            <w:hideMark/>
          </w:tcPr>
          <w:p w14:paraId="542E0967" w14:textId="77777777" w:rsidR="00553D7B" w:rsidRPr="00107A0B" w:rsidRDefault="00553D7B" w:rsidP="0005129E">
            <w:pPr>
              <w:spacing w:after="0"/>
              <w:rPr>
                <w:sz w:val="20"/>
              </w:rPr>
            </w:pPr>
            <w:r w:rsidRPr="00107A0B">
              <w:rPr>
                <w:sz w:val="20"/>
              </w:rPr>
              <w:t xml:space="preserve"> Soldadura y Montaje </w:t>
            </w:r>
          </w:p>
        </w:tc>
        <w:tc>
          <w:tcPr>
            <w:tcW w:w="725" w:type="dxa"/>
            <w:tcBorders>
              <w:top w:val="nil"/>
              <w:left w:val="nil"/>
              <w:bottom w:val="single" w:sz="4" w:space="0" w:color="auto"/>
              <w:right w:val="single" w:sz="4" w:space="0" w:color="auto"/>
            </w:tcBorders>
            <w:shd w:val="clear" w:color="auto" w:fill="auto"/>
            <w:noWrap/>
            <w:vAlign w:val="center"/>
            <w:hideMark/>
          </w:tcPr>
          <w:p w14:paraId="052B97EE" w14:textId="77777777" w:rsidR="00553D7B" w:rsidRPr="00107A0B" w:rsidRDefault="00553D7B" w:rsidP="0005129E">
            <w:pPr>
              <w:spacing w:after="0"/>
              <w:rPr>
                <w:sz w:val="20"/>
              </w:rPr>
            </w:pPr>
            <w:r w:rsidRPr="00107A0B">
              <w:rPr>
                <w:sz w:val="20"/>
              </w:rPr>
              <w:t>mL</w:t>
            </w:r>
          </w:p>
        </w:tc>
      </w:tr>
    </w:tbl>
    <w:p w14:paraId="0D7F20CE" w14:textId="77777777" w:rsidR="00553D7B" w:rsidRPr="00107A0B" w:rsidRDefault="00553D7B" w:rsidP="00553D7B">
      <w:pPr>
        <w:pStyle w:val="Ttulo1"/>
      </w:pPr>
      <w:bookmarkStart w:id="27" w:name="_Toc68169154"/>
      <w:bookmarkStart w:id="28" w:name="_Toc68180841"/>
      <w:r w:rsidRPr="00107A0B">
        <w:t>DESCRIPCIÓN DE LAS ACTIVIDADES PARA LA INSTALACIÓN DE TUBERÍAS DE ACERO AL CARBONO</w:t>
      </w:r>
      <w:bookmarkEnd w:id="27"/>
      <w:bookmarkEnd w:id="28"/>
    </w:p>
    <w:p w14:paraId="611A4664" w14:textId="77777777" w:rsidR="00553D7B" w:rsidRPr="00107A0B" w:rsidRDefault="00553D7B" w:rsidP="00553D7B">
      <w:pPr>
        <w:pStyle w:val="Ttulo2"/>
      </w:pPr>
      <w:bookmarkStart w:id="29" w:name="_Toc68169155"/>
      <w:bookmarkStart w:id="30" w:name="_Toc68180842"/>
      <w:r w:rsidRPr="00107A0B">
        <w:t>TRAZO Y REPLANTEO DE OBRA</w:t>
      </w:r>
      <w:bookmarkEnd w:id="29"/>
      <w:bookmarkEnd w:id="30"/>
    </w:p>
    <w:p w14:paraId="75F1F862" w14:textId="77777777" w:rsidR="00553D7B" w:rsidRPr="00107A0B" w:rsidRDefault="00553D7B" w:rsidP="00553D7B">
      <w:pPr>
        <w:pStyle w:val="Ttulo3"/>
        <w:rPr>
          <w:sz w:val="20"/>
          <w:szCs w:val="20"/>
        </w:rPr>
      </w:pPr>
      <w:bookmarkStart w:id="31" w:name="_Toc68169156"/>
      <w:bookmarkStart w:id="32" w:name="_Toc68180843"/>
      <w:r w:rsidRPr="00107A0B">
        <w:rPr>
          <w:sz w:val="20"/>
          <w:szCs w:val="20"/>
        </w:rPr>
        <w:t>ESPECIFICACIONES RELACIONADAS CON EL REPLANTEO</w:t>
      </w:r>
      <w:bookmarkEnd w:id="31"/>
      <w:bookmarkEnd w:id="32"/>
    </w:p>
    <w:p w14:paraId="5ED2AD81" w14:textId="77777777" w:rsidR="00553D7B" w:rsidRPr="00107A0B" w:rsidRDefault="00553D7B" w:rsidP="00553D7B">
      <w:pPr>
        <w:rPr>
          <w:sz w:val="20"/>
        </w:rPr>
      </w:pPr>
      <w:r w:rsidRPr="00107A0B">
        <w:rPr>
          <w:sz w:val="20"/>
        </w:rPr>
        <w:t>El correcto replanteo de las obras, referido a los puntos, líneas y niveles establecidos y por la exactitud de la ubicación, dimensiones y alineación de las partes de las instalaciones a construir, debiendo proveer todos los materiales, equipos, instrumentos y mano de obra necesarios en relación con este fin.</w:t>
      </w:r>
    </w:p>
    <w:p w14:paraId="535708E6" w14:textId="77777777" w:rsidR="00553D7B" w:rsidRPr="00107A0B" w:rsidRDefault="00553D7B" w:rsidP="00553D7B">
      <w:pPr>
        <w:pStyle w:val="Default"/>
        <w:jc w:val="both"/>
        <w:outlineLvl w:val="0"/>
        <w:rPr>
          <w:rFonts w:ascii="Times New Roman" w:hAnsi="Times New Roman" w:cs="Times New Roman"/>
          <w:sz w:val="14"/>
          <w:szCs w:val="20"/>
          <w:lang w:val="es-PE"/>
        </w:rPr>
      </w:pPr>
    </w:p>
    <w:p w14:paraId="4CFD53FE" w14:textId="77777777" w:rsidR="00553D7B" w:rsidRPr="00107A0B" w:rsidRDefault="00553D7B" w:rsidP="00553D7B">
      <w:pPr>
        <w:pStyle w:val="Ttulo3"/>
        <w:rPr>
          <w:sz w:val="20"/>
          <w:szCs w:val="20"/>
        </w:rPr>
      </w:pPr>
      <w:bookmarkStart w:id="33" w:name="_Toc68169157"/>
      <w:bookmarkStart w:id="34" w:name="_Toc68180844"/>
      <w:r w:rsidRPr="00107A0B">
        <w:rPr>
          <w:sz w:val="20"/>
          <w:szCs w:val="20"/>
        </w:rPr>
        <w:t>ESPECIFICACIONES RELACIONADAS CON LA TRAZA</w:t>
      </w:r>
      <w:bookmarkEnd w:id="33"/>
      <w:bookmarkEnd w:id="34"/>
    </w:p>
    <w:p w14:paraId="2D8C1B74" w14:textId="77777777" w:rsidR="00553D7B" w:rsidRPr="00107A0B" w:rsidRDefault="00553D7B" w:rsidP="00553D7B">
      <w:pPr>
        <w:rPr>
          <w:sz w:val="20"/>
        </w:rPr>
      </w:pPr>
      <w:r w:rsidRPr="00107A0B">
        <w:rPr>
          <w:sz w:val="20"/>
        </w:rPr>
        <w:t>Se entiende por tal la franja de terreno de ancho adecuado coincidente con el eje del gasoducto o ramal. Son condición imprescindible para iniciar los trabajos de limpieza y nivelación de la traza, contar con todos los permisos de paso acordados con particulares y organismos oficiales.</w:t>
      </w:r>
    </w:p>
    <w:p w14:paraId="49087A8E" w14:textId="77777777" w:rsidR="00553D7B" w:rsidRPr="00107A0B" w:rsidRDefault="00553D7B" w:rsidP="00553D7B">
      <w:pPr>
        <w:rPr>
          <w:sz w:val="20"/>
        </w:rPr>
      </w:pPr>
      <w:r w:rsidRPr="00107A0B">
        <w:rPr>
          <w:sz w:val="20"/>
        </w:rPr>
        <w:t>Cuando la traza corre paralela a caminos, atraviese campos cultivados u otras propiedades de valores similares, debe tener solamente el ancho indispensable para el zanjeo y la instalación de tuberías, haciendo el trabajo en forma tal que se disminuyan al mínimo los daños a ocasionar.</w:t>
      </w:r>
    </w:p>
    <w:p w14:paraId="2767EB2B" w14:textId="77777777" w:rsidR="00553D7B" w:rsidRPr="00107A0B" w:rsidRDefault="00553D7B" w:rsidP="00553D7B">
      <w:pPr>
        <w:rPr>
          <w:sz w:val="20"/>
        </w:rPr>
      </w:pPr>
      <w:r w:rsidRPr="00107A0B">
        <w:rPr>
          <w:sz w:val="20"/>
        </w:rPr>
        <w:t>Se debe: limitar el tránsito por la traza, únicamente a los equipos y vehículos asociados a la construcción e inspección.</w:t>
      </w:r>
    </w:p>
    <w:p w14:paraId="48F52998" w14:textId="6E615DC3" w:rsidR="00553D7B" w:rsidRPr="00107A0B" w:rsidRDefault="00553D7B" w:rsidP="00553D7B">
      <w:pPr>
        <w:rPr>
          <w:sz w:val="20"/>
        </w:rPr>
      </w:pPr>
      <w:r w:rsidRPr="00107A0B">
        <w:rPr>
          <w:sz w:val="20"/>
        </w:rPr>
        <w:t xml:space="preserve">Se debe evitar eliminar o afectar cualquier instalación o elementos existentes (construcciones, árboles, etc.), fuera del límite de la traza. En caso de ser inevitable tal situación, </w:t>
      </w:r>
      <w:r w:rsidR="0005129E">
        <w:rPr>
          <w:sz w:val="20"/>
        </w:rPr>
        <w:t>CONTUGAS</w:t>
      </w:r>
      <w:r w:rsidRPr="00107A0B">
        <w:rPr>
          <w:sz w:val="20"/>
        </w:rPr>
        <w:t xml:space="preserve"> debe dar participación y obtener su autorización escrita para continuar.</w:t>
      </w:r>
    </w:p>
    <w:p w14:paraId="222122AC" w14:textId="77777777" w:rsidR="00553D7B" w:rsidRPr="00107A0B" w:rsidRDefault="00553D7B" w:rsidP="00553D7B">
      <w:pPr>
        <w:rPr>
          <w:sz w:val="20"/>
        </w:rPr>
      </w:pPr>
      <w:r w:rsidRPr="00107A0B">
        <w:rPr>
          <w:sz w:val="20"/>
        </w:rPr>
        <w:t>En caso de que la traza se extienda por terrenos privados, se abren caminos de acceso desde los caminos existentes hasta la traza, a distancias acordes a las necesidades en la zona atravesada, previo acuerdo con el Propietario aclarándose especialmente que es indispensable contar con accesos permanentes a cualquier punto del conducto en su longitud total. Antes de empezar la operación de limpieza, se debe estar familiarizado con todas las indicaciones especiales incluidas en los Permisos de Paso y cumplir con todas las disposiciones y restricciones.</w:t>
      </w:r>
    </w:p>
    <w:p w14:paraId="6C3BE199" w14:textId="33BEEF35" w:rsidR="00553D7B" w:rsidRPr="00107A0B" w:rsidRDefault="00553D7B" w:rsidP="00553D7B">
      <w:pPr>
        <w:rPr>
          <w:sz w:val="20"/>
        </w:rPr>
      </w:pPr>
      <w:r w:rsidRPr="00107A0B">
        <w:rPr>
          <w:sz w:val="20"/>
        </w:rPr>
        <w:t xml:space="preserve">Antes del comienzo de la obra </w:t>
      </w:r>
      <w:r w:rsidR="0005129E">
        <w:rPr>
          <w:sz w:val="20"/>
        </w:rPr>
        <w:t>CONTUGAS</w:t>
      </w:r>
      <w:r w:rsidRPr="00107A0B">
        <w:rPr>
          <w:sz w:val="20"/>
        </w:rPr>
        <w:t>, y el propietario del terreno firman un “Acta de Relevamiento Previo” donde se indicará una descripción del estado de la propiedad (cultivos existentes, mejoras, etc.).</w:t>
      </w:r>
    </w:p>
    <w:p w14:paraId="570BC64B" w14:textId="2D636CD4" w:rsidR="00553D7B" w:rsidRPr="00107A0B" w:rsidRDefault="00553D7B" w:rsidP="00553D7B">
      <w:pPr>
        <w:rPr>
          <w:sz w:val="20"/>
        </w:rPr>
      </w:pPr>
      <w:r w:rsidRPr="00107A0B">
        <w:rPr>
          <w:sz w:val="20"/>
        </w:rPr>
        <w:t xml:space="preserve">No obstante contar con el permiso de paso, </w:t>
      </w:r>
      <w:r w:rsidR="0005129E">
        <w:rPr>
          <w:sz w:val="20"/>
        </w:rPr>
        <w:t>CONTUGAS</w:t>
      </w:r>
      <w:r w:rsidRPr="00107A0B">
        <w:rPr>
          <w:sz w:val="20"/>
        </w:rPr>
        <w:t xml:space="preserve"> debe coordinar con el propietario el ingreso a sus campos y/o propiedades.</w:t>
      </w:r>
    </w:p>
    <w:p w14:paraId="48C9989F" w14:textId="38242F69" w:rsidR="00553D7B" w:rsidRPr="00107A0B" w:rsidRDefault="0005129E" w:rsidP="00553D7B">
      <w:pPr>
        <w:rPr>
          <w:sz w:val="20"/>
        </w:rPr>
      </w:pPr>
      <w:r>
        <w:rPr>
          <w:sz w:val="20"/>
        </w:rPr>
        <w:t>CONTUGAS</w:t>
      </w:r>
      <w:r w:rsidR="00553D7B" w:rsidRPr="00107A0B">
        <w:rPr>
          <w:sz w:val="20"/>
        </w:rPr>
        <w:t xml:space="preserve"> debe acceder a todos los requerimientos razonables de los propietarios u ocupantes de los terrenos a atravesar, a fin de reducir las interferencias que originen las operaciones de la construcción, con las labores o usos normales de los campos que se atraviesen.</w:t>
      </w:r>
    </w:p>
    <w:p w14:paraId="4E264549" w14:textId="0FB1B301" w:rsidR="00553D7B" w:rsidRPr="00107A0B" w:rsidRDefault="00553D7B" w:rsidP="00553D7B">
      <w:pPr>
        <w:rPr>
          <w:sz w:val="20"/>
        </w:rPr>
      </w:pPr>
      <w:r w:rsidRPr="00107A0B">
        <w:rPr>
          <w:sz w:val="20"/>
        </w:rPr>
        <w:lastRenderedPageBreak/>
        <w:t xml:space="preserve">Una vez finalizados los trabajos, </w:t>
      </w:r>
      <w:r w:rsidR="0005129E">
        <w:rPr>
          <w:sz w:val="20"/>
        </w:rPr>
        <w:t>CONTUGAS</w:t>
      </w:r>
      <w:r w:rsidRPr="00107A0B">
        <w:rPr>
          <w:sz w:val="20"/>
        </w:rPr>
        <w:t xml:space="preserve"> y el propietario del terreno firman un acta de daños donde se indicará una descripción del estado en que se encuentra el terreno afectado posteriormente a la obra y los daños que se han producido.</w:t>
      </w:r>
    </w:p>
    <w:p w14:paraId="162202C8" w14:textId="6A9D288A" w:rsidR="00553D7B" w:rsidRPr="00107A0B" w:rsidRDefault="0005129E" w:rsidP="00553D7B">
      <w:pPr>
        <w:rPr>
          <w:sz w:val="20"/>
        </w:rPr>
      </w:pPr>
      <w:r>
        <w:rPr>
          <w:sz w:val="20"/>
        </w:rPr>
        <w:t>CONTUGAS</w:t>
      </w:r>
      <w:r w:rsidR="00553D7B" w:rsidRPr="00107A0B">
        <w:rPr>
          <w:sz w:val="20"/>
        </w:rPr>
        <w:t xml:space="preserve"> reparará inmediatamente a su condición original, las construcciones o elementos dañados, durante la ejecución de los trabajos, a satisfacción de los propietarios, autoridades respectivas e Inspección de Construcción.</w:t>
      </w:r>
    </w:p>
    <w:p w14:paraId="4B30A20A" w14:textId="06871BEA" w:rsidR="00553D7B" w:rsidRPr="00107A0B" w:rsidRDefault="00553D7B" w:rsidP="00553D7B">
      <w:pPr>
        <w:rPr>
          <w:sz w:val="20"/>
        </w:rPr>
      </w:pPr>
      <w:r w:rsidRPr="00107A0B">
        <w:rPr>
          <w:sz w:val="20"/>
        </w:rPr>
        <w:t xml:space="preserve">Queda expresadamente establecido que </w:t>
      </w:r>
      <w:r w:rsidR="0005129E">
        <w:rPr>
          <w:sz w:val="20"/>
        </w:rPr>
        <w:t>CONTUGAS</w:t>
      </w:r>
      <w:r w:rsidRPr="00107A0B">
        <w:rPr>
          <w:sz w:val="20"/>
        </w:rPr>
        <w:t xml:space="preserve"> es responsable de todo reclamo por daños y perjuicios evitables o inevitables que no hayan sido debidamente autorizados y registrados, y que surjan como consecuencia de la ejecución de los trabajos, cualquiera fuese su naturaleza, corriendo por su cuenta y cargo las indemnizaciones pertinentes.</w:t>
      </w:r>
    </w:p>
    <w:p w14:paraId="5DC20CBC" w14:textId="16D12B01" w:rsidR="00553D7B" w:rsidRPr="00107A0B" w:rsidRDefault="00553D7B" w:rsidP="00553D7B">
      <w:pPr>
        <w:rPr>
          <w:sz w:val="20"/>
        </w:rPr>
      </w:pPr>
      <w:r w:rsidRPr="00107A0B">
        <w:rPr>
          <w:sz w:val="20"/>
        </w:rPr>
        <w:t xml:space="preserve">A la finalización de los trabajos, </w:t>
      </w:r>
      <w:r w:rsidR="0005129E">
        <w:rPr>
          <w:sz w:val="20"/>
        </w:rPr>
        <w:t>CONTUGAS</w:t>
      </w:r>
      <w:r w:rsidRPr="00107A0B">
        <w:rPr>
          <w:sz w:val="20"/>
        </w:rPr>
        <w:t xml:space="preserve"> debe redactar y firmar conjuntamente con el propietario la correspondiente “Acta de Conformidad del Propietario” donde se registrará la conformidad del propietario por los resarcimientos percibidos y su declinación a realizar cualquier otra reclamación.</w:t>
      </w:r>
    </w:p>
    <w:p w14:paraId="643CE893" w14:textId="6BECA0A0" w:rsidR="00553D7B" w:rsidRPr="00107A0B" w:rsidRDefault="00553D7B" w:rsidP="00553D7B">
      <w:pPr>
        <w:rPr>
          <w:sz w:val="20"/>
        </w:rPr>
      </w:pPr>
      <w:r w:rsidRPr="00107A0B">
        <w:rPr>
          <w:sz w:val="20"/>
        </w:rPr>
        <w:t xml:space="preserve">Las mencionadas actas deben ser suscritas por el representante autorizado de </w:t>
      </w:r>
      <w:r w:rsidR="0005129E">
        <w:rPr>
          <w:sz w:val="20"/>
        </w:rPr>
        <w:t>CONTUGAS</w:t>
      </w:r>
      <w:r w:rsidRPr="00107A0B">
        <w:rPr>
          <w:sz w:val="20"/>
        </w:rPr>
        <w:t xml:space="preserve"> y por el propietario. </w:t>
      </w:r>
      <w:r w:rsidR="0005129E">
        <w:rPr>
          <w:sz w:val="20"/>
        </w:rPr>
        <w:t>CONTUGAS</w:t>
      </w:r>
      <w:r w:rsidRPr="00107A0B">
        <w:rPr>
          <w:sz w:val="20"/>
        </w:rPr>
        <w:t xml:space="preserve"> procede a la limpieza y nivelación de la traza en el ancho ya establecido, su nivelación asegura el libre escurrimiento de las aguas de riego y pluviales, preparándose en lugares adecuados desagües convenientes, a fin de evitar su acumulación y la consecuente inundación de la zanja. Se debe asegurar en todos los casos que no queden obstáculos que impidan la ejecución de las operaciones en condiciones satisfactorias.</w:t>
      </w:r>
    </w:p>
    <w:p w14:paraId="6A0AE11F" w14:textId="05AFEBB6" w:rsidR="00553D7B" w:rsidRPr="00107A0B" w:rsidRDefault="0005129E" w:rsidP="00553D7B">
      <w:pPr>
        <w:rPr>
          <w:sz w:val="20"/>
        </w:rPr>
      </w:pPr>
      <w:r>
        <w:rPr>
          <w:sz w:val="20"/>
        </w:rPr>
        <w:t>CONTUGAS</w:t>
      </w:r>
      <w:r w:rsidR="00553D7B" w:rsidRPr="00107A0B">
        <w:rPr>
          <w:sz w:val="20"/>
        </w:rPr>
        <w:t xml:space="preserve"> debe tomar las precauciones para mantener la circulación de agua en zanjas de riego a satisfacción de dueños o usuarios de las mismas y evitar la acumulación de materiales de desmonte o tierra en los bordes de la traza.</w:t>
      </w:r>
    </w:p>
    <w:p w14:paraId="34ED2C19" w14:textId="14D30A2B" w:rsidR="00553D7B" w:rsidRPr="00107A0B" w:rsidRDefault="0005129E" w:rsidP="00553D7B">
      <w:pPr>
        <w:rPr>
          <w:sz w:val="20"/>
        </w:rPr>
      </w:pPr>
      <w:r>
        <w:rPr>
          <w:sz w:val="20"/>
        </w:rPr>
        <w:t>CONTUGAS</w:t>
      </w:r>
      <w:r w:rsidR="00553D7B" w:rsidRPr="00107A0B">
        <w:rPr>
          <w:sz w:val="20"/>
        </w:rPr>
        <w:t xml:space="preserve"> debe realizar un registro fotográfico de la traza antes del inicio de los trabajos de construcción, como así también durante y finalizada la construcción.</w:t>
      </w:r>
    </w:p>
    <w:p w14:paraId="09C18FD4" w14:textId="77777777" w:rsidR="00553D7B" w:rsidRPr="00107A0B" w:rsidRDefault="00553D7B" w:rsidP="00553D7B">
      <w:pPr>
        <w:pStyle w:val="Default"/>
        <w:jc w:val="both"/>
        <w:outlineLvl w:val="0"/>
        <w:rPr>
          <w:rFonts w:ascii="Times New Roman" w:eastAsia="Calibri" w:hAnsi="Times New Roman" w:cs="Times New Roman"/>
          <w:sz w:val="20"/>
          <w:szCs w:val="20"/>
          <w:lang w:val="es-PE" w:eastAsia="en-US"/>
        </w:rPr>
      </w:pPr>
    </w:p>
    <w:p w14:paraId="61B77C33" w14:textId="77777777" w:rsidR="00553D7B" w:rsidRPr="00107A0B" w:rsidRDefault="00553D7B" w:rsidP="00553D7B">
      <w:pPr>
        <w:pStyle w:val="Ttulo3"/>
        <w:rPr>
          <w:sz w:val="20"/>
          <w:szCs w:val="20"/>
        </w:rPr>
      </w:pPr>
      <w:bookmarkStart w:id="35" w:name="_Toc68169158"/>
      <w:bookmarkStart w:id="36" w:name="_Toc68180845"/>
      <w:r w:rsidRPr="00107A0B">
        <w:rPr>
          <w:sz w:val="20"/>
          <w:szCs w:val="20"/>
        </w:rPr>
        <w:t>MARCADO DEL TRAZADO</w:t>
      </w:r>
      <w:bookmarkEnd w:id="35"/>
      <w:bookmarkEnd w:id="36"/>
    </w:p>
    <w:p w14:paraId="5724959B" w14:textId="77777777" w:rsidR="00553D7B" w:rsidRPr="00107A0B" w:rsidRDefault="00553D7B" w:rsidP="00553D7B">
      <w:pPr>
        <w:rPr>
          <w:sz w:val="20"/>
        </w:rPr>
      </w:pPr>
      <w:r w:rsidRPr="00107A0B">
        <w:rPr>
          <w:sz w:val="20"/>
        </w:rPr>
        <w:t>El marcado del trazado del gasoducto y/o ramal, son realizados en toda la longitud de la línea. En las zonas urbanas se hace con pintura resistente a la intemperie, indicando la progresiva.</w:t>
      </w:r>
    </w:p>
    <w:p w14:paraId="6B10A247" w14:textId="77777777" w:rsidR="00553D7B" w:rsidRPr="00107A0B" w:rsidRDefault="00553D7B" w:rsidP="00553D7B">
      <w:pPr>
        <w:rPr>
          <w:sz w:val="20"/>
        </w:rPr>
      </w:pPr>
      <w:r w:rsidRPr="00107A0B">
        <w:rPr>
          <w:sz w:val="20"/>
        </w:rPr>
        <w:t xml:space="preserve">En el campo es demarcado con cal. Se colocan estacas de veinticinco centímetros cuadrados (25 cm) de sección mínima y sesenta centímetros (60 cm) de altura, de madera dura, pintada de color amarillo, ubicadas cada ciento cincuenta metros (150 m). </w:t>
      </w:r>
    </w:p>
    <w:p w14:paraId="25D348F1" w14:textId="68E8011C" w:rsidR="00553D7B" w:rsidRPr="00107A0B" w:rsidRDefault="00553D7B" w:rsidP="00553D7B">
      <w:pPr>
        <w:rPr>
          <w:sz w:val="20"/>
        </w:rPr>
      </w:pPr>
      <w:r w:rsidRPr="00107A0B">
        <w:rPr>
          <w:sz w:val="20"/>
        </w:rPr>
        <w:t xml:space="preserve">Si por alguna razón la marca es removida </w:t>
      </w:r>
      <w:r w:rsidR="0005129E">
        <w:rPr>
          <w:sz w:val="20"/>
        </w:rPr>
        <w:t>CONTUGAS</w:t>
      </w:r>
      <w:r w:rsidRPr="00107A0B">
        <w:rPr>
          <w:sz w:val="20"/>
        </w:rPr>
        <w:t xml:space="preserve"> debe reponerlo de forma inmediata.</w:t>
      </w:r>
    </w:p>
    <w:p w14:paraId="245F363F" w14:textId="77777777" w:rsidR="00553D7B" w:rsidRPr="00107A0B" w:rsidRDefault="00553D7B" w:rsidP="00553D7B">
      <w:pPr>
        <w:rPr>
          <w:sz w:val="20"/>
        </w:rPr>
      </w:pPr>
      <w:r w:rsidRPr="00107A0B">
        <w:rPr>
          <w:sz w:val="20"/>
        </w:rPr>
        <w:t>Se incluye en este alcance</w:t>
      </w:r>
    </w:p>
    <w:p w14:paraId="73B0E5E0" w14:textId="77777777" w:rsidR="00553D7B" w:rsidRPr="00107A0B" w:rsidRDefault="00553D7B" w:rsidP="009448F2">
      <w:pPr>
        <w:numPr>
          <w:ilvl w:val="0"/>
          <w:numId w:val="4"/>
        </w:numPr>
        <w:spacing w:before="0"/>
        <w:ind w:right="142"/>
        <w:rPr>
          <w:sz w:val="20"/>
        </w:rPr>
      </w:pPr>
      <w:r w:rsidRPr="00107A0B">
        <w:rPr>
          <w:sz w:val="20"/>
        </w:rPr>
        <w:t>LEVANTAMIENTO TOPOGRAFICO</w:t>
      </w:r>
    </w:p>
    <w:p w14:paraId="646FBE28" w14:textId="77777777" w:rsidR="00553D7B" w:rsidRPr="00107A0B" w:rsidRDefault="00553D7B" w:rsidP="009448F2">
      <w:pPr>
        <w:numPr>
          <w:ilvl w:val="0"/>
          <w:numId w:val="4"/>
        </w:numPr>
        <w:spacing w:before="0"/>
        <w:ind w:right="142"/>
        <w:rPr>
          <w:sz w:val="20"/>
        </w:rPr>
      </w:pPr>
      <w:r w:rsidRPr="00107A0B">
        <w:rPr>
          <w:sz w:val="20"/>
        </w:rPr>
        <w:t>TRAZADO Y REPLANTEO</w:t>
      </w:r>
    </w:p>
    <w:p w14:paraId="2DDEE112" w14:textId="77777777" w:rsidR="00553D7B" w:rsidRPr="00107A0B" w:rsidRDefault="00553D7B" w:rsidP="009448F2">
      <w:pPr>
        <w:numPr>
          <w:ilvl w:val="0"/>
          <w:numId w:val="4"/>
        </w:numPr>
        <w:spacing w:before="0"/>
        <w:ind w:right="142"/>
        <w:rPr>
          <w:sz w:val="20"/>
        </w:rPr>
      </w:pPr>
      <w:r w:rsidRPr="00107A0B">
        <w:rPr>
          <w:sz w:val="20"/>
        </w:rPr>
        <w:t>PLANOS PARA CONSTRUCCION</w:t>
      </w:r>
    </w:p>
    <w:p w14:paraId="29C52C87" w14:textId="77777777" w:rsidR="00553D7B" w:rsidRPr="00107A0B" w:rsidRDefault="00553D7B" w:rsidP="00553D7B">
      <w:pPr>
        <w:pStyle w:val="Ttulo2"/>
      </w:pPr>
      <w:bookmarkStart w:id="37" w:name="_Toc68169159"/>
      <w:bookmarkStart w:id="38" w:name="_Toc68180846"/>
      <w:r w:rsidRPr="00107A0B">
        <w:t>STOCK DE TUBERÍA</w:t>
      </w:r>
      <w:bookmarkEnd w:id="37"/>
      <w:bookmarkEnd w:id="38"/>
    </w:p>
    <w:p w14:paraId="0C4A12C2" w14:textId="77777777" w:rsidR="00553D7B" w:rsidRPr="00107A0B" w:rsidRDefault="00553D7B" w:rsidP="00553D7B">
      <w:pPr>
        <w:rPr>
          <w:sz w:val="20"/>
        </w:rPr>
      </w:pPr>
      <w:r w:rsidRPr="00107A0B">
        <w:rPr>
          <w:sz w:val="20"/>
        </w:rPr>
        <w:t>Comprende los costos asociados a la Gestión de Procura, Transporte, Movilización e Izaje y Almacenamiento de un Stock permanente de tuberías de línea para construcción y/o reparación de gasoductos.</w:t>
      </w:r>
    </w:p>
    <w:p w14:paraId="10BE5C8B" w14:textId="77777777" w:rsidR="00553D7B" w:rsidRPr="00107A0B" w:rsidRDefault="00553D7B" w:rsidP="00553D7B">
      <w:pPr>
        <w:rPr>
          <w:sz w:val="20"/>
        </w:rPr>
      </w:pPr>
    </w:p>
    <w:p w14:paraId="71F0FF95" w14:textId="77777777" w:rsidR="00553D7B" w:rsidRPr="00107A0B" w:rsidRDefault="00553D7B" w:rsidP="00553D7B">
      <w:pPr>
        <w:pStyle w:val="Ttulo2"/>
      </w:pPr>
      <w:bookmarkStart w:id="39" w:name="_Toc68169160"/>
      <w:bookmarkStart w:id="40" w:name="_Toc68180847"/>
      <w:r w:rsidRPr="00107A0B">
        <w:lastRenderedPageBreak/>
        <w:t>DETECCIÓN DE INTERFERENCIAS</w:t>
      </w:r>
      <w:bookmarkEnd w:id="39"/>
      <w:bookmarkEnd w:id="40"/>
    </w:p>
    <w:p w14:paraId="4589F515" w14:textId="62DD30DB" w:rsidR="00553D7B" w:rsidRPr="00107A0B" w:rsidRDefault="0005129E" w:rsidP="00553D7B">
      <w:pPr>
        <w:rPr>
          <w:sz w:val="20"/>
        </w:rPr>
      </w:pPr>
      <w:r>
        <w:rPr>
          <w:sz w:val="20"/>
        </w:rPr>
        <w:t>CONTUGAS</w:t>
      </w:r>
      <w:r w:rsidR="00553D7B" w:rsidRPr="00107A0B">
        <w:rPr>
          <w:sz w:val="20"/>
        </w:rPr>
        <w:t xml:space="preserve"> realiza sondeos o calicatas para verificar o comprobar las ubicaciones reales y el tamaño de las instalaciones existentes y las condiciones subterráneas en cada área en la que debe realizarse trabajos de excavación.</w:t>
      </w:r>
    </w:p>
    <w:p w14:paraId="0FEEF6C4" w14:textId="688FCCA9" w:rsidR="00553D7B" w:rsidRPr="00107A0B" w:rsidRDefault="00A1782F" w:rsidP="00553D7B">
      <w:pPr>
        <w:rPr>
          <w:sz w:val="20"/>
        </w:rPr>
      </w:pPr>
      <w:r w:rsidRPr="00107A0B">
        <w:rPr>
          <w:sz w:val="20"/>
        </w:rPr>
        <w:t>Asimismo,</w:t>
      </w:r>
      <w:r w:rsidR="00553D7B" w:rsidRPr="00107A0B">
        <w:rPr>
          <w:sz w:val="20"/>
        </w:rPr>
        <w:t xml:space="preserve"> se realiza sondeos con el objeto de determinar con precisión los puntos de empalmes con las tuberías existentes y las características del mismo. </w:t>
      </w:r>
      <w:r w:rsidR="0005129E">
        <w:rPr>
          <w:sz w:val="20"/>
        </w:rPr>
        <w:t>CONTUGAS</w:t>
      </w:r>
      <w:r w:rsidR="00553D7B" w:rsidRPr="00107A0B">
        <w:rPr>
          <w:sz w:val="20"/>
        </w:rPr>
        <w:t xml:space="preserve"> debe gestionar y obtener los permisos necesarios para poder realizar las excavaciones exploratorias de sondeos o calicatas (en adelante "sondeos”).</w:t>
      </w:r>
    </w:p>
    <w:p w14:paraId="320D813A" w14:textId="77777777" w:rsidR="00553D7B" w:rsidRPr="00107A0B" w:rsidRDefault="00553D7B" w:rsidP="00553D7B">
      <w:pPr>
        <w:rPr>
          <w:sz w:val="20"/>
        </w:rPr>
      </w:pPr>
      <w:r w:rsidRPr="00107A0B">
        <w:rPr>
          <w:sz w:val="20"/>
        </w:rPr>
        <w:t>Los resultados de dichos sondeos deben estar disponibles con una anticipación mínima de 2 días a cualquier excavación o construcción que se efectúe en dicha área, para evitar posibles demoras en el avance de la obra.</w:t>
      </w:r>
    </w:p>
    <w:p w14:paraId="4B235ADF" w14:textId="59445DB5" w:rsidR="00553D7B" w:rsidRPr="00107A0B" w:rsidRDefault="00553D7B" w:rsidP="00553D7B">
      <w:pPr>
        <w:rPr>
          <w:sz w:val="20"/>
        </w:rPr>
      </w:pPr>
      <w:r w:rsidRPr="00107A0B">
        <w:rPr>
          <w:sz w:val="20"/>
        </w:rPr>
        <w:t xml:space="preserve">Los sondeos consisten en excavaciones en los lugares que se determine, así mismo puede efectuar los sondeos adicionales que la Inspección de Construcción considere necesarios, no </w:t>
      </w:r>
      <w:r w:rsidR="00A1782F" w:rsidRPr="00107A0B">
        <w:rPr>
          <w:sz w:val="20"/>
        </w:rPr>
        <w:t>obstante,</w:t>
      </w:r>
      <w:r w:rsidRPr="00107A0B">
        <w:rPr>
          <w:sz w:val="20"/>
        </w:rPr>
        <w:t xml:space="preserve"> ello </w:t>
      </w:r>
      <w:r w:rsidR="0005129E">
        <w:rPr>
          <w:sz w:val="20"/>
        </w:rPr>
        <w:t>CONTUGAS</w:t>
      </w:r>
      <w:r w:rsidRPr="00107A0B">
        <w:rPr>
          <w:sz w:val="20"/>
        </w:rPr>
        <w:t xml:space="preserve"> no puede reclamar por interferencias no descubiertos oportunamente.</w:t>
      </w:r>
    </w:p>
    <w:p w14:paraId="18532ED8" w14:textId="6BB245FC" w:rsidR="00553D7B" w:rsidRPr="00107A0B" w:rsidRDefault="0005129E" w:rsidP="00553D7B">
      <w:pPr>
        <w:rPr>
          <w:sz w:val="20"/>
        </w:rPr>
      </w:pPr>
      <w:r>
        <w:rPr>
          <w:sz w:val="20"/>
        </w:rPr>
        <w:t>CONTUGAS</w:t>
      </w:r>
      <w:r w:rsidR="00553D7B" w:rsidRPr="00107A0B">
        <w:rPr>
          <w:sz w:val="20"/>
        </w:rPr>
        <w:t xml:space="preserve"> debe proteger, todas las interferencias ajenas que encuentre durante la ejecución de su trabajo. Estas operaciones deben ser coordinadas con el Propietario o responsable de la instalación. La documentación de dicha aprobación debe ser presentada a la Inspección de Construcción para su verificación y archivo.</w:t>
      </w:r>
    </w:p>
    <w:p w14:paraId="7F5880B6" w14:textId="77777777" w:rsidR="00553D7B" w:rsidRPr="00107A0B" w:rsidRDefault="00553D7B" w:rsidP="00553D7B">
      <w:pPr>
        <w:rPr>
          <w:sz w:val="20"/>
        </w:rPr>
      </w:pPr>
      <w:r w:rsidRPr="00107A0B">
        <w:rPr>
          <w:sz w:val="20"/>
        </w:rPr>
        <w:t>El objeto de las excavaciones exploratorias es el de determinar la localización y profundidad de las redes e instalaciones identificadas a través de los pedidos de interferencias durante la preparación de los planos de Proyecto Constructivo.</w:t>
      </w:r>
    </w:p>
    <w:p w14:paraId="46A7E320" w14:textId="27A752DA" w:rsidR="00553D7B" w:rsidRPr="00107A0B" w:rsidRDefault="0005129E" w:rsidP="00553D7B">
      <w:pPr>
        <w:rPr>
          <w:sz w:val="20"/>
        </w:rPr>
      </w:pPr>
      <w:r>
        <w:rPr>
          <w:sz w:val="20"/>
        </w:rPr>
        <w:t>CONTUGAS</w:t>
      </w:r>
      <w:r w:rsidR="00553D7B" w:rsidRPr="00107A0B">
        <w:rPr>
          <w:sz w:val="20"/>
        </w:rPr>
        <w:t xml:space="preserve"> debe hacer sondeos transversales para asegurar que no haya otros servicios paralelos que se encuentren a menos de la distancia de seguridad permitida por las normas.</w:t>
      </w:r>
    </w:p>
    <w:p w14:paraId="56D8909A" w14:textId="50BDE62B" w:rsidR="00553D7B" w:rsidRPr="00107A0B" w:rsidRDefault="00553D7B" w:rsidP="00553D7B">
      <w:pPr>
        <w:rPr>
          <w:sz w:val="20"/>
        </w:rPr>
      </w:pPr>
      <w:r w:rsidRPr="00107A0B">
        <w:rPr>
          <w:sz w:val="20"/>
        </w:rPr>
        <w:t xml:space="preserve">Debe informarse inmediatamente a la Inspección de Construcción y a los prestadores del servicio en el caso de que resulte dañado cualquier servicio público durante las operaciones de sondeo, efectuando </w:t>
      </w:r>
      <w:r w:rsidR="0005129E">
        <w:rPr>
          <w:sz w:val="20"/>
        </w:rPr>
        <w:t>CONTUGAS</w:t>
      </w:r>
      <w:r w:rsidRPr="00107A0B">
        <w:rPr>
          <w:sz w:val="20"/>
        </w:rPr>
        <w:t xml:space="preserve"> de inmediato la reparación de dicho servicio a su coste. Realizada la reparación, </w:t>
      </w:r>
      <w:r w:rsidR="0005129E">
        <w:rPr>
          <w:sz w:val="20"/>
        </w:rPr>
        <w:t>CONTUGAS</w:t>
      </w:r>
      <w:r w:rsidRPr="00107A0B">
        <w:rPr>
          <w:sz w:val="20"/>
        </w:rPr>
        <w:t xml:space="preserve"> debe presentar a la inspección de construcción, la conformidad de la reparación expedida por la empresa afectada.</w:t>
      </w:r>
    </w:p>
    <w:p w14:paraId="4D303AF0"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4E51DE9B" w14:textId="77777777" w:rsidR="00553D7B" w:rsidRPr="00107A0B" w:rsidRDefault="00553D7B" w:rsidP="00553D7B">
      <w:pPr>
        <w:pStyle w:val="Ttulo3"/>
        <w:rPr>
          <w:sz w:val="20"/>
          <w:szCs w:val="20"/>
        </w:rPr>
      </w:pPr>
      <w:bookmarkStart w:id="41" w:name="_Toc68169161"/>
      <w:bookmarkStart w:id="42" w:name="_Toc68180848"/>
      <w:r w:rsidRPr="00107A0B">
        <w:rPr>
          <w:sz w:val="20"/>
          <w:szCs w:val="20"/>
        </w:rPr>
        <w:t>OTROS (GESTIÓN DE PERMISOS, ARQUEOLOGÍAS, OTRAS CONTINGENCIAS)</w:t>
      </w:r>
      <w:bookmarkEnd w:id="41"/>
      <w:bookmarkEnd w:id="42"/>
    </w:p>
    <w:p w14:paraId="35D5BCD9" w14:textId="7EB78638" w:rsidR="00553D7B" w:rsidRPr="00107A0B" w:rsidRDefault="0005129E" w:rsidP="00553D7B">
      <w:pPr>
        <w:rPr>
          <w:bCs/>
          <w:sz w:val="20"/>
        </w:rPr>
      </w:pPr>
      <w:r>
        <w:rPr>
          <w:bCs/>
          <w:sz w:val="20"/>
        </w:rPr>
        <w:t>CONTUGAS</w:t>
      </w:r>
      <w:r w:rsidR="00553D7B" w:rsidRPr="00107A0B">
        <w:rPr>
          <w:bCs/>
          <w:sz w:val="20"/>
        </w:rPr>
        <w:t xml:space="preserve"> debe Gestionar y Obtener diferentes permisos dependiendo del tipo de obra a acometer. Entre ellos tenemos:</w:t>
      </w:r>
    </w:p>
    <w:p w14:paraId="0752A6C7" w14:textId="77777777" w:rsidR="00553D7B" w:rsidRPr="00107A0B" w:rsidRDefault="00553D7B" w:rsidP="009448F2">
      <w:pPr>
        <w:numPr>
          <w:ilvl w:val="0"/>
          <w:numId w:val="6"/>
        </w:numPr>
        <w:spacing w:before="0"/>
        <w:ind w:right="142"/>
        <w:rPr>
          <w:sz w:val="20"/>
        </w:rPr>
      </w:pPr>
      <w:r w:rsidRPr="00107A0B">
        <w:rPr>
          <w:sz w:val="20"/>
        </w:rPr>
        <w:t>Permisos de apertura de la vía pública, extendidos por el municipio respectivo, líneas municipales y niveles definitivos del pavimento.</w:t>
      </w:r>
    </w:p>
    <w:p w14:paraId="08D4D5A5" w14:textId="77777777" w:rsidR="00553D7B" w:rsidRPr="00107A0B" w:rsidRDefault="00553D7B" w:rsidP="009448F2">
      <w:pPr>
        <w:numPr>
          <w:ilvl w:val="0"/>
          <w:numId w:val="6"/>
        </w:numPr>
        <w:spacing w:before="0"/>
        <w:ind w:right="142"/>
        <w:rPr>
          <w:sz w:val="20"/>
        </w:rPr>
      </w:pPr>
      <w:r w:rsidRPr="00107A0B">
        <w:rPr>
          <w:sz w:val="20"/>
        </w:rPr>
        <w:t>Permisos de cruces especiales, extendidos por la autoridad competente.</w:t>
      </w:r>
    </w:p>
    <w:p w14:paraId="6814DB01" w14:textId="77777777" w:rsidR="00553D7B" w:rsidRPr="00107A0B" w:rsidRDefault="00553D7B" w:rsidP="009448F2">
      <w:pPr>
        <w:numPr>
          <w:ilvl w:val="0"/>
          <w:numId w:val="6"/>
        </w:numPr>
        <w:spacing w:before="0"/>
        <w:ind w:right="142"/>
        <w:rPr>
          <w:sz w:val="20"/>
        </w:rPr>
      </w:pPr>
      <w:r w:rsidRPr="00107A0B">
        <w:rPr>
          <w:sz w:val="20"/>
        </w:rPr>
        <w:t>Permisos Arqueológicos</w:t>
      </w:r>
    </w:p>
    <w:p w14:paraId="03229AD2" w14:textId="77777777" w:rsidR="00553D7B" w:rsidRPr="00107A0B" w:rsidRDefault="00553D7B" w:rsidP="009448F2">
      <w:pPr>
        <w:numPr>
          <w:ilvl w:val="0"/>
          <w:numId w:val="6"/>
        </w:numPr>
        <w:spacing w:before="0"/>
        <w:ind w:right="142"/>
        <w:rPr>
          <w:sz w:val="20"/>
        </w:rPr>
      </w:pPr>
      <w:r w:rsidRPr="00107A0B">
        <w:rPr>
          <w:sz w:val="20"/>
        </w:rPr>
        <w:t>Permisos de organismos oficiales y/o privados para la utilización del predio donde se instalará tubería, para apuntalar o remover otros servicios y servidumbres.</w:t>
      </w:r>
    </w:p>
    <w:p w14:paraId="619A1B84" w14:textId="77777777" w:rsidR="00553D7B" w:rsidRPr="00107A0B" w:rsidRDefault="00553D7B" w:rsidP="009448F2">
      <w:pPr>
        <w:numPr>
          <w:ilvl w:val="0"/>
          <w:numId w:val="6"/>
        </w:numPr>
        <w:spacing w:before="0"/>
        <w:ind w:right="142"/>
        <w:rPr>
          <w:sz w:val="20"/>
        </w:rPr>
      </w:pPr>
      <w:r w:rsidRPr="00107A0B">
        <w:rPr>
          <w:sz w:val="20"/>
        </w:rPr>
        <w:t>Cualquier otra documentación que se estipule en las bases particulares.</w:t>
      </w:r>
    </w:p>
    <w:p w14:paraId="5CCB4E0C" w14:textId="77777777" w:rsidR="00553D7B" w:rsidRPr="00107A0B" w:rsidRDefault="00553D7B" w:rsidP="00553D7B">
      <w:pPr>
        <w:rPr>
          <w:sz w:val="20"/>
        </w:rPr>
      </w:pPr>
      <w:r w:rsidRPr="00107A0B">
        <w:rPr>
          <w:sz w:val="20"/>
        </w:rPr>
        <w:t>Previo al inicio de la obra el inspector debe confeccionar y/o recopilar toda la documentación inherente a la misma, entre otra:</w:t>
      </w:r>
    </w:p>
    <w:p w14:paraId="433DF6D2" w14:textId="77777777" w:rsidR="00553D7B" w:rsidRPr="00107A0B" w:rsidRDefault="00553D7B" w:rsidP="00553D7B">
      <w:pPr>
        <w:rPr>
          <w:sz w:val="20"/>
        </w:rPr>
      </w:pPr>
      <w:r w:rsidRPr="00107A0B">
        <w:rPr>
          <w:sz w:val="20"/>
        </w:rPr>
        <w:t xml:space="preserve">Permisos de construcción del municipio en el caso de estaciones que requieran ampliación y /o modificación de la construcción existente. Croquis de replanteo (cuando sean necesarios). Planos constructivos de la obra y memoria de cálculo, incluyendo listado de materiales. Planos de detalle. Asegurarse de disponer de </w:t>
      </w:r>
      <w:r w:rsidRPr="00107A0B">
        <w:rPr>
          <w:sz w:val="20"/>
        </w:rPr>
        <w:lastRenderedPageBreak/>
        <w:t>todos los permisos necesarios, para desarrollar los trabajos habituales en el tendido de canalizaciones. Consultar a todos los organismos (estatales o privados) con actividades o jurisdicción a lo largo de la traza considerada y en la zona de actividades de obra, sobre la existencia de instalaciones que puedan interferir con la normal ejecución de los trabajos.</w:t>
      </w:r>
    </w:p>
    <w:p w14:paraId="1FF5522F" w14:textId="09BB3852" w:rsidR="00553D7B" w:rsidRPr="00107A0B" w:rsidRDefault="00553D7B" w:rsidP="00553D7B">
      <w:pPr>
        <w:rPr>
          <w:sz w:val="20"/>
        </w:rPr>
      </w:pPr>
      <w:r w:rsidRPr="00107A0B">
        <w:rPr>
          <w:sz w:val="20"/>
        </w:rPr>
        <w:t xml:space="preserve">Las obras de canalización no pueden comenzar, si </w:t>
      </w:r>
      <w:r w:rsidR="0005129E">
        <w:rPr>
          <w:sz w:val="20"/>
        </w:rPr>
        <w:t>CONTUGAS</w:t>
      </w:r>
      <w:r w:rsidRPr="00107A0B">
        <w:rPr>
          <w:sz w:val="20"/>
        </w:rPr>
        <w:t xml:space="preserve"> no cuenta con los planos de interferencias, los mismos que pasarán a formar parte de la documentación de la obra. </w:t>
      </w:r>
      <w:r w:rsidR="0005129E">
        <w:rPr>
          <w:sz w:val="20"/>
        </w:rPr>
        <w:t>CONTUGAS</w:t>
      </w:r>
      <w:r w:rsidRPr="00107A0B">
        <w:rPr>
          <w:sz w:val="20"/>
        </w:rPr>
        <w:t xml:space="preserve"> debe cumplir con las reglamentaciones locales referentes a obras en la vía pública. No se autoriza la iniciación efectiva de ninguna obra, si no se dispone de todos los permisos de las diferentes autoridades con jurisdicción en la zona de obra, así como también de los planos de otros servicios.</w:t>
      </w:r>
    </w:p>
    <w:p w14:paraId="449D8464" w14:textId="1F03CE22" w:rsidR="00553D7B" w:rsidRPr="00107A0B" w:rsidRDefault="00553D7B" w:rsidP="00553D7B">
      <w:pPr>
        <w:rPr>
          <w:sz w:val="20"/>
        </w:rPr>
      </w:pPr>
      <w:r w:rsidRPr="00107A0B">
        <w:rPr>
          <w:sz w:val="20"/>
        </w:rPr>
        <w:t xml:space="preserve">El Inspector debe asegurar que se tomen todos los recaudos necesarios para dar cumplimiento a reglamentaciones locales referentes a señalización, contención de tierra, manejo de escombros de excavación, </w:t>
      </w:r>
      <w:r w:rsidR="00A1782F" w:rsidRPr="00107A0B">
        <w:rPr>
          <w:sz w:val="20"/>
        </w:rPr>
        <w:t>etc.</w:t>
      </w:r>
    </w:p>
    <w:p w14:paraId="3DC991A3" w14:textId="77777777" w:rsidR="00553D7B" w:rsidRPr="00107A0B" w:rsidRDefault="00553D7B" w:rsidP="00553D7B">
      <w:pPr>
        <w:rPr>
          <w:sz w:val="20"/>
        </w:rPr>
      </w:pPr>
      <w:r w:rsidRPr="00107A0B">
        <w:rPr>
          <w:sz w:val="20"/>
        </w:rPr>
        <w:t>Otras actividades y tareas cuantificadas en este renglón</w:t>
      </w:r>
    </w:p>
    <w:p w14:paraId="78E4E703"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007F6544" w14:textId="77777777" w:rsidR="00553D7B" w:rsidRPr="00107A0B" w:rsidRDefault="00553D7B" w:rsidP="009448F2">
      <w:pPr>
        <w:numPr>
          <w:ilvl w:val="0"/>
          <w:numId w:val="5"/>
        </w:numPr>
        <w:spacing w:before="0"/>
        <w:ind w:right="142"/>
        <w:rPr>
          <w:sz w:val="20"/>
        </w:rPr>
      </w:pPr>
      <w:r w:rsidRPr="00107A0B">
        <w:rPr>
          <w:sz w:val="20"/>
        </w:rPr>
        <w:t>TRAMITACION DE PERMISOS</w:t>
      </w:r>
    </w:p>
    <w:p w14:paraId="325C88E4" w14:textId="77777777" w:rsidR="00553D7B" w:rsidRPr="00107A0B" w:rsidRDefault="00553D7B" w:rsidP="009448F2">
      <w:pPr>
        <w:numPr>
          <w:ilvl w:val="0"/>
          <w:numId w:val="5"/>
        </w:numPr>
        <w:spacing w:before="0"/>
        <w:ind w:right="142"/>
        <w:rPr>
          <w:sz w:val="20"/>
        </w:rPr>
      </w:pPr>
      <w:r w:rsidRPr="00107A0B">
        <w:rPr>
          <w:sz w:val="20"/>
        </w:rPr>
        <w:t>REGISTRO DE JUNTAS CON GPS</w:t>
      </w:r>
    </w:p>
    <w:p w14:paraId="22FC6C98" w14:textId="77777777" w:rsidR="00553D7B" w:rsidRPr="00107A0B" w:rsidRDefault="00553D7B" w:rsidP="009448F2">
      <w:pPr>
        <w:numPr>
          <w:ilvl w:val="0"/>
          <w:numId w:val="5"/>
        </w:numPr>
        <w:spacing w:before="0"/>
        <w:ind w:right="142"/>
        <w:rPr>
          <w:sz w:val="20"/>
        </w:rPr>
      </w:pPr>
      <w:r w:rsidRPr="00107A0B">
        <w:rPr>
          <w:sz w:val="20"/>
        </w:rPr>
        <w:t>SERVICIO DE ARQUEOLOGIA</w:t>
      </w:r>
    </w:p>
    <w:p w14:paraId="48DED96C" w14:textId="77777777" w:rsidR="00553D7B" w:rsidRPr="00107A0B" w:rsidRDefault="00553D7B" w:rsidP="00553D7B">
      <w:pPr>
        <w:rPr>
          <w:sz w:val="20"/>
        </w:rPr>
      </w:pPr>
    </w:p>
    <w:p w14:paraId="2847F065" w14:textId="77777777" w:rsidR="00553D7B" w:rsidRPr="00107A0B" w:rsidRDefault="00553D7B" w:rsidP="00553D7B">
      <w:pPr>
        <w:pStyle w:val="Ttulo2"/>
      </w:pPr>
      <w:bookmarkStart w:id="43" w:name="_Toc68169162"/>
      <w:bookmarkStart w:id="44" w:name="_Toc68180849"/>
      <w:r w:rsidRPr="00107A0B">
        <w:t>EXCAVACIÓN</w:t>
      </w:r>
      <w:bookmarkEnd w:id="43"/>
      <w:bookmarkEnd w:id="44"/>
    </w:p>
    <w:p w14:paraId="6ADE20EA" w14:textId="77777777" w:rsidR="00553D7B" w:rsidRPr="00107A0B" w:rsidRDefault="00553D7B" w:rsidP="00553D7B">
      <w:pPr>
        <w:rPr>
          <w:sz w:val="20"/>
        </w:rPr>
      </w:pPr>
      <w:r w:rsidRPr="00107A0B">
        <w:rPr>
          <w:sz w:val="20"/>
        </w:rPr>
        <w:t>La excavación incluye la remoción de material de cualquier naturaleza encontrado, incluyendo todas las obstrucciones que pudieran interferir con la propia ejecución y terminación del trabajo. La remoción de tal material debe estar de acuerdo con los trazados y perfiles mostrados u ordenados. El material extraído durante las excavaciones debe ser retirados del sitio de la obra a los lugares autorizados para tal fin y los residuos peligrosos son tratados según la Ley General de Residuos Sólidos N° 27314 y su Reglamento D.S. N° 057- 2004-PCM.</w:t>
      </w:r>
    </w:p>
    <w:p w14:paraId="61FBCEAD" w14:textId="265B1521" w:rsidR="00553D7B" w:rsidRPr="00107A0B" w:rsidRDefault="0005129E" w:rsidP="00553D7B">
      <w:pPr>
        <w:rPr>
          <w:sz w:val="20"/>
        </w:rPr>
      </w:pPr>
      <w:r>
        <w:rPr>
          <w:sz w:val="20"/>
        </w:rPr>
        <w:t>CONTUGAS</w:t>
      </w:r>
      <w:r w:rsidR="00553D7B" w:rsidRPr="00107A0B">
        <w:rPr>
          <w:sz w:val="20"/>
        </w:rPr>
        <w:t xml:space="preserve"> debe proveer, instalar y mantener todos los sistemas de sostén, entibamientos, apuntalamientos o tablestacados que pudieran ser necesarios y requeridos para los laterales de la excavación como también debe mantener un sistema de bombeo u otro método aprobado de desagote o depresión de napa que se encargará de remover toda el agua que llegue a la excavación proveniente de cualquier fuente </w:t>
      </w:r>
      <w:r w:rsidR="00A1782F" w:rsidRPr="00107A0B">
        <w:rPr>
          <w:sz w:val="20"/>
        </w:rPr>
        <w:t>de acuerdo con</w:t>
      </w:r>
      <w:r w:rsidR="00553D7B" w:rsidRPr="00107A0B">
        <w:rPr>
          <w:sz w:val="20"/>
        </w:rPr>
        <w:t xml:space="preserve"> la legislación vigente. Dicha agua debe ser canalizada fuera del sitio mediante métodos apropiados y que no afecten a terceros, siendo responsabilidad de éste los daños que se produzcan.</w:t>
      </w:r>
    </w:p>
    <w:p w14:paraId="4385656D" w14:textId="556069D6" w:rsidR="00553D7B" w:rsidRPr="00107A0B" w:rsidRDefault="00553D7B" w:rsidP="00553D7B">
      <w:pPr>
        <w:rPr>
          <w:sz w:val="20"/>
        </w:rPr>
      </w:pPr>
      <w:r w:rsidRPr="00107A0B">
        <w:rPr>
          <w:sz w:val="20"/>
        </w:rPr>
        <w:t xml:space="preserve">Esta canalización puede realizarse al sistema de desagües, para lo cual </w:t>
      </w:r>
      <w:r w:rsidR="0005129E">
        <w:rPr>
          <w:sz w:val="20"/>
        </w:rPr>
        <w:t>CONTUGAS</w:t>
      </w:r>
      <w:r w:rsidRPr="00107A0B">
        <w:rPr>
          <w:sz w:val="20"/>
        </w:rPr>
        <w:t xml:space="preserve"> debe realizar análisis al agua y dependiendo de los resultados puede gestionar y coordinar con la empresa de servicios responsable esta tarea.</w:t>
      </w:r>
    </w:p>
    <w:p w14:paraId="236C60F5" w14:textId="3237B9AF" w:rsidR="00553D7B" w:rsidRPr="00107A0B" w:rsidRDefault="0005129E" w:rsidP="00553D7B">
      <w:pPr>
        <w:rPr>
          <w:sz w:val="20"/>
        </w:rPr>
      </w:pPr>
      <w:r>
        <w:rPr>
          <w:sz w:val="20"/>
        </w:rPr>
        <w:t>CONTUGAS</w:t>
      </w:r>
      <w:r w:rsidR="00553D7B" w:rsidRPr="00107A0B">
        <w:rPr>
          <w:sz w:val="20"/>
        </w:rPr>
        <w:t xml:space="preserve"> debe considerar toda la excavación a efectuar en cualquier tipo de terreno, ya sea hecha a máquina zanjadora, a mano, herramientas neumáticas o cualquier otro método que pueda ser necesario para preparar la zanja a efectos de ubicar la tubería en la posición adecuada.</w:t>
      </w:r>
    </w:p>
    <w:p w14:paraId="0FD05C77" w14:textId="5B3FA404" w:rsidR="00553D7B" w:rsidRPr="00107A0B" w:rsidRDefault="00553D7B" w:rsidP="00553D7B">
      <w:pPr>
        <w:rPr>
          <w:sz w:val="20"/>
        </w:rPr>
      </w:pPr>
      <w:r w:rsidRPr="00107A0B">
        <w:rPr>
          <w:sz w:val="20"/>
        </w:rPr>
        <w:t xml:space="preserve">El ancho de la </w:t>
      </w:r>
      <w:r w:rsidR="00A1782F" w:rsidRPr="00107A0B">
        <w:rPr>
          <w:sz w:val="20"/>
        </w:rPr>
        <w:t>zanja</w:t>
      </w:r>
      <w:r w:rsidRPr="00107A0B">
        <w:rPr>
          <w:sz w:val="20"/>
        </w:rPr>
        <w:t xml:space="preserve"> debe corresponder exactamente a lo indicado en el Plano Tipo y la profundidad es tal que asegure para la tubería una tapada mínima de un metro veinte centímetros (1,20 m).</w:t>
      </w:r>
    </w:p>
    <w:p w14:paraId="62241C35" w14:textId="58EC906D" w:rsidR="00553D7B" w:rsidRPr="00107A0B" w:rsidRDefault="00553D7B" w:rsidP="00553D7B">
      <w:pPr>
        <w:rPr>
          <w:sz w:val="20"/>
        </w:rPr>
      </w:pPr>
      <w:r w:rsidRPr="00107A0B">
        <w:rPr>
          <w:sz w:val="20"/>
        </w:rPr>
        <w:t xml:space="preserve">En lugares tales como adyacencia a los cruces, caminos, vías férreas, canales de irrigación y drenajes, arroyos, ríos y otros cursos de agua, aeropuerto o cualquier otro punto donde las normas de aplicación puedan requerir una mayor profundidad, </w:t>
      </w:r>
      <w:r w:rsidR="0005129E">
        <w:rPr>
          <w:sz w:val="20"/>
        </w:rPr>
        <w:t>CONTUGAS</w:t>
      </w:r>
      <w:r w:rsidRPr="00107A0B">
        <w:rPr>
          <w:sz w:val="20"/>
        </w:rPr>
        <w:t xml:space="preserve"> realiza la excavación necesaria para cumplir los requisitos mencionados, previa aprobación de la Inspección de construcción.</w:t>
      </w:r>
    </w:p>
    <w:p w14:paraId="1E5AF8AB" w14:textId="77777777" w:rsidR="00553D7B" w:rsidRPr="00107A0B" w:rsidRDefault="00553D7B" w:rsidP="00553D7B">
      <w:pPr>
        <w:rPr>
          <w:sz w:val="20"/>
        </w:rPr>
      </w:pPr>
    </w:p>
    <w:p w14:paraId="230282AD" w14:textId="77777777" w:rsidR="00553D7B" w:rsidRPr="00107A0B" w:rsidRDefault="00553D7B" w:rsidP="00553D7B">
      <w:pPr>
        <w:rPr>
          <w:sz w:val="20"/>
        </w:rPr>
      </w:pPr>
      <w:r w:rsidRPr="00107A0B">
        <w:rPr>
          <w:sz w:val="20"/>
        </w:rPr>
        <w:lastRenderedPageBreak/>
        <w:t>A su vez y en zonas cuyas jurisdicciones dependan de Organismos Nacionales, Provinciales o Municipales, debe seguirse las indicaciones que para cada caso establezcan las autoridades respectivas.</w:t>
      </w:r>
    </w:p>
    <w:p w14:paraId="0D096355" w14:textId="77777777" w:rsidR="00553D7B" w:rsidRPr="00107A0B" w:rsidRDefault="00553D7B" w:rsidP="00553D7B">
      <w:pPr>
        <w:rPr>
          <w:sz w:val="20"/>
        </w:rPr>
      </w:pPr>
      <w:r w:rsidRPr="00107A0B">
        <w:rPr>
          <w:sz w:val="20"/>
        </w:rPr>
        <w:t>En particular, para la instalación de gasoductos y/o ramales en zonas de carreteras, vías expresas, avenidas principales, etc. Debe tenerse en cuenta las reglamentaciones vigentes de organismos administradores de las vías, en lo referente a técnicas de ejecución del cruce y estudios de interferencia de vías.</w:t>
      </w:r>
    </w:p>
    <w:p w14:paraId="3FBBD342" w14:textId="77777777" w:rsidR="00553D7B" w:rsidRPr="00107A0B" w:rsidRDefault="00553D7B" w:rsidP="00553D7B">
      <w:pPr>
        <w:rPr>
          <w:sz w:val="20"/>
        </w:rPr>
      </w:pPr>
      <w:r w:rsidRPr="00107A0B">
        <w:rPr>
          <w:sz w:val="20"/>
        </w:rPr>
        <w:t>La zanja debe ser lo más recta posible y su fondo debe tener una rasante suave y uniforme a fin de evitar pendientes abruptas, colocándose una cama de arena entre el fondo y el apoyo de la tubería.</w:t>
      </w:r>
    </w:p>
    <w:p w14:paraId="75F009C2" w14:textId="77777777" w:rsidR="00553D7B" w:rsidRPr="00107A0B" w:rsidRDefault="00553D7B" w:rsidP="00553D7B">
      <w:pPr>
        <w:rPr>
          <w:sz w:val="20"/>
        </w:rPr>
      </w:pPr>
      <w:r w:rsidRPr="00107A0B">
        <w:rPr>
          <w:sz w:val="20"/>
        </w:rPr>
        <w:t>El empalme de las distintas profundidades de zanjeo, se efectúa en forma gradual, reduciendo al mínimo el número de curvas verticales requeridas para tender las tuberías conforme a las características del terreno.</w:t>
      </w:r>
    </w:p>
    <w:p w14:paraId="3C4F0161" w14:textId="77777777" w:rsidR="00553D7B" w:rsidRPr="00107A0B" w:rsidRDefault="00553D7B" w:rsidP="00553D7B">
      <w:pPr>
        <w:rPr>
          <w:sz w:val="20"/>
        </w:rPr>
      </w:pPr>
      <w:r w:rsidRPr="00107A0B">
        <w:rPr>
          <w:sz w:val="20"/>
        </w:rPr>
        <w:t>En caso de gasoductos que deban ser inspeccionadas internamente mediante scraper instrumentado, el radio de curvatura mínimo a considerar es de cuarenta (40) veces el diámetro de la tubería en cuestión. En todos los casos se eliminan las curvas innecesarias terminando la nivelación del fondo de la zanja a mano, cuando ello sea necesario.</w:t>
      </w:r>
    </w:p>
    <w:p w14:paraId="7062BD7B" w14:textId="33F7E3C1" w:rsidR="00553D7B" w:rsidRPr="00107A0B" w:rsidRDefault="00553D7B" w:rsidP="00553D7B">
      <w:pPr>
        <w:rPr>
          <w:sz w:val="20"/>
        </w:rPr>
      </w:pPr>
      <w:r w:rsidRPr="00107A0B">
        <w:rPr>
          <w:sz w:val="20"/>
        </w:rPr>
        <w:t xml:space="preserve">Es obligación de </w:t>
      </w:r>
      <w:r w:rsidR="0005129E">
        <w:rPr>
          <w:sz w:val="20"/>
        </w:rPr>
        <w:t>CONTUGAS</w:t>
      </w:r>
      <w:r w:rsidRPr="00107A0B">
        <w:rPr>
          <w:sz w:val="20"/>
        </w:rPr>
        <w:t xml:space="preserve"> informarse y verificar la existencia de tuberías, cables u otras estructuras subterráneas para evitar dañarlas, y es responsable de los daños y perjuicios que ocasione. Es entregadas a la Inspección de Construcción toda la documentación sobre interferencias recabadas en las distintas empresas de servicio previamente al inicio de los trabajos de zanjeo.</w:t>
      </w:r>
    </w:p>
    <w:p w14:paraId="42963853" w14:textId="583640EF" w:rsidR="00553D7B" w:rsidRPr="00107A0B" w:rsidRDefault="00553D7B" w:rsidP="00553D7B">
      <w:pPr>
        <w:rPr>
          <w:sz w:val="20"/>
        </w:rPr>
      </w:pPr>
      <w:r w:rsidRPr="00107A0B">
        <w:rPr>
          <w:sz w:val="20"/>
        </w:rPr>
        <w:t xml:space="preserve">En el caso que durante las operaciones de zanjeo se encuentre una construcción o instalación, </w:t>
      </w:r>
      <w:r w:rsidR="0005129E">
        <w:rPr>
          <w:sz w:val="20"/>
        </w:rPr>
        <w:t>CONTUGAS</w:t>
      </w:r>
      <w:r w:rsidRPr="00107A0B">
        <w:rPr>
          <w:sz w:val="20"/>
        </w:rPr>
        <w:t xml:space="preserve"> debe informar a la Inspección de Construcción en forma inmediata. Una vez autorizado por la Inspección de Construcción procederá a proteger o soportar dicha instalación.</w:t>
      </w:r>
    </w:p>
    <w:p w14:paraId="28D91D99" w14:textId="4788EF2B" w:rsidR="00553D7B" w:rsidRPr="00107A0B" w:rsidRDefault="0005129E" w:rsidP="00553D7B">
      <w:pPr>
        <w:rPr>
          <w:sz w:val="20"/>
        </w:rPr>
      </w:pPr>
      <w:r>
        <w:rPr>
          <w:sz w:val="20"/>
        </w:rPr>
        <w:t>CONTUGAS</w:t>
      </w:r>
      <w:r w:rsidR="00553D7B" w:rsidRPr="00107A0B">
        <w:rPr>
          <w:sz w:val="20"/>
        </w:rPr>
        <w:t xml:space="preserve"> no debe interrumpir la prestación de los servicios provistos por tales instalaciones como tampoco alterar el soporte, tal como el anclaje y cama de apoyo, de ninguna instalación sin previa autorización. Todas las válvulas, interruptores, cajas de control y medidores pertenecientes a dicha instalación debe quedar accesibles a todo el personal autorizado por los prestadores de los servicios para tener control sobre ellos en situaciones de emergencia.</w:t>
      </w:r>
    </w:p>
    <w:p w14:paraId="43599581" w14:textId="615EF05E" w:rsidR="00553D7B" w:rsidRPr="00107A0B" w:rsidRDefault="0005129E" w:rsidP="00553D7B">
      <w:pPr>
        <w:rPr>
          <w:sz w:val="20"/>
        </w:rPr>
      </w:pPr>
      <w:r>
        <w:rPr>
          <w:sz w:val="20"/>
        </w:rPr>
        <w:t>CONTUGAS</w:t>
      </w:r>
      <w:r w:rsidR="00553D7B" w:rsidRPr="00107A0B">
        <w:rPr>
          <w:sz w:val="20"/>
        </w:rPr>
        <w:t xml:space="preserve"> debe proteger todas las instalaciones existentes para asegurar que dichas instalaciones queden soportadas correctamente.</w:t>
      </w:r>
    </w:p>
    <w:p w14:paraId="6E3F8453" w14:textId="0F15F43D" w:rsidR="00553D7B" w:rsidRPr="00107A0B" w:rsidRDefault="0005129E" w:rsidP="00553D7B">
      <w:pPr>
        <w:rPr>
          <w:sz w:val="20"/>
        </w:rPr>
      </w:pPr>
      <w:r>
        <w:rPr>
          <w:sz w:val="20"/>
        </w:rPr>
        <w:t>CONTUGAS</w:t>
      </w:r>
      <w:r w:rsidR="00553D7B" w:rsidRPr="00107A0B">
        <w:rPr>
          <w:sz w:val="20"/>
        </w:rPr>
        <w:t>, comunica inmediatamente de producido un hecho, sobre cualquier instalación eliminada, dañada o cortada, debiendo proceder luego a su reparación provisoria o definitiva, según lo señale la Inspección. Así mismo dará aviso a la empresa de servicios involucrada y obtendrá de esta la conformidad luego de la reparación.</w:t>
      </w:r>
    </w:p>
    <w:p w14:paraId="280EC278" w14:textId="4BA393C3" w:rsidR="00553D7B" w:rsidRPr="00107A0B" w:rsidRDefault="00553D7B" w:rsidP="00553D7B">
      <w:pPr>
        <w:rPr>
          <w:sz w:val="20"/>
        </w:rPr>
      </w:pPr>
      <w:r w:rsidRPr="00107A0B">
        <w:rPr>
          <w:sz w:val="20"/>
        </w:rPr>
        <w:t xml:space="preserve">Los pavimentos que se dañen son reparados por </w:t>
      </w:r>
      <w:r w:rsidR="0005129E">
        <w:rPr>
          <w:sz w:val="20"/>
        </w:rPr>
        <w:t>CONTUGAS</w:t>
      </w:r>
      <w:r w:rsidRPr="00107A0B">
        <w:rPr>
          <w:sz w:val="20"/>
        </w:rPr>
        <w:t xml:space="preserve"> de manera tal, queden iguales o mejores que las condiciones originales encontradas, además debe realizarse en un todo de acuerdo con las exigencias del Municipio que tenga jurisdicción sobre el mismo.</w:t>
      </w:r>
    </w:p>
    <w:p w14:paraId="1C18F108" w14:textId="0DBA46BF" w:rsidR="00553D7B" w:rsidRPr="00107A0B" w:rsidRDefault="00553D7B" w:rsidP="00553D7B">
      <w:pPr>
        <w:rPr>
          <w:sz w:val="20"/>
        </w:rPr>
      </w:pPr>
      <w:r w:rsidRPr="00107A0B">
        <w:rPr>
          <w:sz w:val="20"/>
        </w:rPr>
        <w:t xml:space="preserve">La zanja debe ser interrumpida a los mismos intervalos que el desfile de tuberías, para permitir el paso de hacienda, equipos rurales, vehículos, peatones, etc. Además, cuando el campo zanjeado sea destinado a pastoreo, </w:t>
      </w:r>
      <w:r w:rsidR="0005129E">
        <w:rPr>
          <w:sz w:val="20"/>
        </w:rPr>
        <w:t>CONTUGAS</w:t>
      </w:r>
      <w:r w:rsidRPr="00107A0B">
        <w:rPr>
          <w:sz w:val="20"/>
        </w:rPr>
        <w:t xml:space="preserve"> debe arbitrar los medios para evitar que los animales caigan a la zanja.</w:t>
      </w:r>
    </w:p>
    <w:p w14:paraId="473BAEDE" w14:textId="77777777" w:rsidR="00553D7B" w:rsidRPr="00107A0B" w:rsidRDefault="00553D7B" w:rsidP="00553D7B">
      <w:pPr>
        <w:rPr>
          <w:sz w:val="20"/>
        </w:rPr>
      </w:pPr>
      <w:r w:rsidRPr="00107A0B">
        <w:rPr>
          <w:sz w:val="20"/>
        </w:rPr>
        <w:t>Asimismo, se mantiene el fondo de la excavación adecuadamente drenado y libre de agua para asegurar la instalación satisfactoria de la conducción y la compactación del lecho de apoyo.</w:t>
      </w:r>
    </w:p>
    <w:p w14:paraId="2555122D" w14:textId="22CFEA03" w:rsidR="00553D7B" w:rsidRPr="00107A0B" w:rsidRDefault="0005129E" w:rsidP="00553D7B">
      <w:pPr>
        <w:rPr>
          <w:sz w:val="20"/>
        </w:rPr>
      </w:pPr>
      <w:r>
        <w:rPr>
          <w:sz w:val="20"/>
        </w:rPr>
        <w:t>CONTUGAS</w:t>
      </w:r>
      <w:r w:rsidR="00553D7B" w:rsidRPr="00107A0B">
        <w:rPr>
          <w:sz w:val="20"/>
        </w:rPr>
        <w:t xml:space="preserve"> debe rellenar, con material previamente aprobado por la Inspección de Construcción toda la excavación hecha a mayor profundidad que la indicada, donde el terreno hubiera sido disgregado por la acción atmosférica o por cualquier otra causa. Este relleno debe alcanzar el nivel de asiento de la obra de que se trate.</w:t>
      </w:r>
    </w:p>
    <w:p w14:paraId="61E66A80" w14:textId="77777777" w:rsidR="00553D7B" w:rsidRPr="00107A0B" w:rsidRDefault="00553D7B" w:rsidP="00553D7B">
      <w:pPr>
        <w:rPr>
          <w:sz w:val="20"/>
        </w:rPr>
      </w:pPr>
      <w:r w:rsidRPr="00107A0B">
        <w:rPr>
          <w:sz w:val="20"/>
        </w:rPr>
        <w:t>Otras actividades y tareas cuantificadas en este renglón</w:t>
      </w:r>
    </w:p>
    <w:p w14:paraId="5F90A4F0" w14:textId="77777777" w:rsidR="00553D7B" w:rsidRPr="00107A0B" w:rsidRDefault="00553D7B" w:rsidP="009448F2">
      <w:pPr>
        <w:numPr>
          <w:ilvl w:val="0"/>
          <w:numId w:val="7"/>
        </w:numPr>
        <w:spacing w:before="0"/>
        <w:ind w:right="142"/>
        <w:rPr>
          <w:sz w:val="20"/>
        </w:rPr>
      </w:pPr>
      <w:r w:rsidRPr="00107A0B">
        <w:rPr>
          <w:sz w:val="20"/>
        </w:rPr>
        <w:t>DEMOLICION (SOLO CONCRETO Y ASFALTO)</w:t>
      </w:r>
    </w:p>
    <w:p w14:paraId="4B146F5E" w14:textId="77777777" w:rsidR="00553D7B" w:rsidRPr="00107A0B" w:rsidRDefault="00553D7B" w:rsidP="009448F2">
      <w:pPr>
        <w:numPr>
          <w:ilvl w:val="0"/>
          <w:numId w:val="7"/>
        </w:numPr>
        <w:spacing w:before="0"/>
        <w:ind w:right="142"/>
        <w:rPr>
          <w:sz w:val="20"/>
        </w:rPr>
      </w:pPr>
      <w:r w:rsidRPr="00107A0B">
        <w:rPr>
          <w:sz w:val="20"/>
        </w:rPr>
        <w:t>ELIMINACION DE ESCOMBROS (DESMONTES)</w:t>
      </w:r>
    </w:p>
    <w:p w14:paraId="6A013D5E" w14:textId="77777777" w:rsidR="00553D7B" w:rsidRPr="00107A0B" w:rsidRDefault="00553D7B" w:rsidP="009448F2">
      <w:pPr>
        <w:numPr>
          <w:ilvl w:val="0"/>
          <w:numId w:val="7"/>
        </w:numPr>
        <w:spacing w:before="0"/>
        <w:ind w:right="142"/>
        <w:rPr>
          <w:sz w:val="20"/>
        </w:rPr>
      </w:pPr>
      <w:r w:rsidRPr="00107A0B">
        <w:rPr>
          <w:sz w:val="20"/>
        </w:rPr>
        <w:t>EXCAVACION (MAQUINA Y MANUAL)</w:t>
      </w:r>
    </w:p>
    <w:p w14:paraId="4C9C1F48" w14:textId="77777777" w:rsidR="00553D7B" w:rsidRPr="00107A0B" w:rsidRDefault="00553D7B" w:rsidP="00553D7B">
      <w:pPr>
        <w:pStyle w:val="Ttulo2"/>
      </w:pPr>
      <w:bookmarkStart w:id="45" w:name="_Toc68169163"/>
      <w:bookmarkStart w:id="46" w:name="_Toc68180850"/>
      <w:r w:rsidRPr="00107A0B">
        <w:lastRenderedPageBreak/>
        <w:t>RELLENOS Y REPOSICIÓN</w:t>
      </w:r>
      <w:bookmarkEnd w:id="45"/>
      <w:bookmarkEnd w:id="46"/>
    </w:p>
    <w:p w14:paraId="1C68E8B9" w14:textId="4DD3113E" w:rsidR="00553D7B" w:rsidRPr="00107A0B" w:rsidRDefault="0005129E" w:rsidP="00553D7B">
      <w:pPr>
        <w:rPr>
          <w:sz w:val="20"/>
        </w:rPr>
      </w:pPr>
      <w:r>
        <w:rPr>
          <w:sz w:val="20"/>
        </w:rPr>
        <w:t>CONTUGAS</w:t>
      </w:r>
      <w:r w:rsidR="00553D7B" w:rsidRPr="00107A0B">
        <w:rPr>
          <w:sz w:val="20"/>
        </w:rPr>
        <w:t xml:space="preserve"> ejecuta el relleno y compactación de la zanja excavada para la instalación de gasoducto, inmediatamente después de la bajada de la tubería y la toma de coordenadas de las juntas soldadas.</w:t>
      </w:r>
    </w:p>
    <w:p w14:paraId="5250B193" w14:textId="77777777" w:rsidR="00553D7B" w:rsidRPr="00107A0B" w:rsidRDefault="00553D7B" w:rsidP="00553D7B">
      <w:pPr>
        <w:rPr>
          <w:sz w:val="20"/>
        </w:rPr>
      </w:pPr>
      <w:r w:rsidRPr="00107A0B">
        <w:rPr>
          <w:sz w:val="20"/>
        </w:rPr>
        <w:t>El relleno de la zanja es estructural cuando están localizadas bajo veredas, pavimentos y otros, incluyen el relleno de arena previamente compactada.</w:t>
      </w:r>
    </w:p>
    <w:p w14:paraId="66BCD75E" w14:textId="74BD5B4C" w:rsidR="00553D7B" w:rsidRPr="00107A0B" w:rsidRDefault="00553D7B" w:rsidP="00553D7B">
      <w:pPr>
        <w:rPr>
          <w:sz w:val="20"/>
        </w:rPr>
      </w:pPr>
      <w:r w:rsidRPr="00107A0B">
        <w:rPr>
          <w:sz w:val="20"/>
        </w:rPr>
        <w:t>El relleno de la zanja es no estructural cuando están localizadas bajo jardines y bermas de tierra, este relleno está formado con el mejor material proveniente de la excavación, compactado a no menos del 90% del pr</w:t>
      </w:r>
      <w:r w:rsidR="00A1782F">
        <w:rPr>
          <w:sz w:val="20"/>
        </w:rPr>
        <w:t>ó</w:t>
      </w:r>
      <w:r w:rsidRPr="00107A0B">
        <w:rPr>
          <w:sz w:val="20"/>
        </w:rPr>
        <w:t>ctor modificado.</w:t>
      </w:r>
    </w:p>
    <w:p w14:paraId="731ECA70" w14:textId="77777777" w:rsidR="00553D7B" w:rsidRPr="00107A0B" w:rsidRDefault="00553D7B" w:rsidP="00553D7B">
      <w:pPr>
        <w:rPr>
          <w:sz w:val="20"/>
        </w:rPr>
      </w:pPr>
      <w:r w:rsidRPr="00107A0B">
        <w:rPr>
          <w:sz w:val="20"/>
        </w:rPr>
        <w:t>La arena de relleno puede utilizarse para propósitos de preparación de camas de arena y el recubrimiento de las líneas de tubería hasta llegar al nivel superior de la línea tangente, como está indicado en los planos y detalles típicos aprobados para construcción.</w:t>
      </w:r>
    </w:p>
    <w:p w14:paraId="3589385E" w14:textId="53AA394F" w:rsidR="00553D7B" w:rsidRPr="00107A0B" w:rsidRDefault="00553D7B" w:rsidP="00553D7B">
      <w:pPr>
        <w:rPr>
          <w:sz w:val="20"/>
        </w:rPr>
      </w:pPr>
      <w:r w:rsidRPr="00107A0B">
        <w:rPr>
          <w:sz w:val="20"/>
        </w:rPr>
        <w:t xml:space="preserve">Antes del relleno de la zanja, </w:t>
      </w:r>
      <w:r w:rsidR="0005129E">
        <w:rPr>
          <w:sz w:val="20"/>
        </w:rPr>
        <w:t>CONTUGAS</w:t>
      </w:r>
      <w:r w:rsidRPr="00107A0B">
        <w:rPr>
          <w:sz w:val="20"/>
        </w:rPr>
        <w:t xml:space="preserve"> se asegura que los trabajos previos requeridos han sido culminados, así como también toma en cuenta las actividades que forman parte del proceso de relleno como la instalación de triductos (de ser el caso), cinta de advertencia, </w:t>
      </w:r>
      <w:r w:rsidR="00A1782F" w:rsidRPr="00107A0B">
        <w:rPr>
          <w:sz w:val="20"/>
        </w:rPr>
        <w:t>etc.</w:t>
      </w:r>
      <w:r w:rsidRPr="00107A0B">
        <w:rPr>
          <w:sz w:val="20"/>
        </w:rPr>
        <w:t>, y toma además todas las precauciones necesarias para evitar daños relacionados.</w:t>
      </w:r>
    </w:p>
    <w:p w14:paraId="12A1858D" w14:textId="77777777" w:rsidR="00553D7B" w:rsidRPr="00107A0B" w:rsidRDefault="00553D7B" w:rsidP="00553D7B">
      <w:pPr>
        <w:rPr>
          <w:sz w:val="20"/>
        </w:rPr>
      </w:pPr>
      <w:r w:rsidRPr="00107A0B">
        <w:rPr>
          <w:sz w:val="20"/>
        </w:rPr>
        <w:t>Antes de ejecutar cualquier capa de relleno compactado se verifica que la superficie del terreno que recibe el material de relleno esté limpia, y libre de material extraño.</w:t>
      </w:r>
    </w:p>
    <w:p w14:paraId="17AF8CE8" w14:textId="486D44FF" w:rsidR="00553D7B" w:rsidRPr="00107A0B" w:rsidRDefault="00553D7B" w:rsidP="00553D7B">
      <w:pPr>
        <w:rPr>
          <w:sz w:val="20"/>
        </w:rPr>
      </w:pPr>
      <w:r w:rsidRPr="00107A0B">
        <w:rPr>
          <w:sz w:val="20"/>
        </w:rPr>
        <w:t xml:space="preserve">Antes de iniciar la actividad de relleno y compactación, </w:t>
      </w:r>
      <w:r w:rsidR="0005129E">
        <w:rPr>
          <w:sz w:val="20"/>
        </w:rPr>
        <w:t>CONTUGAS</w:t>
      </w:r>
      <w:r w:rsidRPr="00107A0B">
        <w:rPr>
          <w:sz w:val="20"/>
        </w:rPr>
        <w:t xml:space="preserve"> toma todas las mediciones requeridas para la elaboración de la documentación y registros conforme a obra:</w:t>
      </w:r>
    </w:p>
    <w:p w14:paraId="44BD6DFB" w14:textId="77777777" w:rsidR="00553D7B" w:rsidRPr="00107A0B" w:rsidRDefault="00553D7B" w:rsidP="009448F2">
      <w:pPr>
        <w:numPr>
          <w:ilvl w:val="0"/>
          <w:numId w:val="8"/>
        </w:numPr>
        <w:spacing w:before="0"/>
        <w:ind w:right="142"/>
        <w:rPr>
          <w:sz w:val="20"/>
        </w:rPr>
      </w:pPr>
      <w:r w:rsidRPr="00107A0B">
        <w:rPr>
          <w:sz w:val="20"/>
        </w:rPr>
        <w:t>Posición de la Línea.</w:t>
      </w:r>
    </w:p>
    <w:p w14:paraId="32311DE3" w14:textId="77777777" w:rsidR="00553D7B" w:rsidRPr="00107A0B" w:rsidRDefault="00553D7B" w:rsidP="009448F2">
      <w:pPr>
        <w:numPr>
          <w:ilvl w:val="0"/>
          <w:numId w:val="8"/>
        </w:numPr>
        <w:spacing w:before="0"/>
        <w:ind w:right="142"/>
        <w:rPr>
          <w:sz w:val="20"/>
        </w:rPr>
      </w:pPr>
      <w:r w:rsidRPr="00107A0B">
        <w:rPr>
          <w:sz w:val="20"/>
        </w:rPr>
        <w:t>Revestimiento de la tubería.</w:t>
      </w:r>
    </w:p>
    <w:p w14:paraId="21544FEE" w14:textId="77777777" w:rsidR="00553D7B" w:rsidRPr="00107A0B" w:rsidRDefault="00553D7B" w:rsidP="009448F2">
      <w:pPr>
        <w:numPr>
          <w:ilvl w:val="0"/>
          <w:numId w:val="8"/>
        </w:numPr>
        <w:spacing w:before="0"/>
        <w:ind w:right="142"/>
        <w:rPr>
          <w:sz w:val="20"/>
        </w:rPr>
      </w:pPr>
      <w:r w:rsidRPr="00107A0B">
        <w:rPr>
          <w:sz w:val="20"/>
        </w:rPr>
        <w:t>Ubicación de las juntas de soldadura.</w:t>
      </w:r>
    </w:p>
    <w:p w14:paraId="3A8B155C" w14:textId="77777777" w:rsidR="00553D7B" w:rsidRPr="00107A0B" w:rsidRDefault="00553D7B" w:rsidP="009448F2">
      <w:pPr>
        <w:numPr>
          <w:ilvl w:val="0"/>
          <w:numId w:val="8"/>
        </w:numPr>
        <w:spacing w:before="0"/>
        <w:ind w:right="142"/>
        <w:rPr>
          <w:sz w:val="20"/>
        </w:rPr>
      </w:pPr>
      <w:r w:rsidRPr="00107A0B">
        <w:rPr>
          <w:sz w:val="20"/>
        </w:rPr>
        <w:t>Uniones catódicas.</w:t>
      </w:r>
    </w:p>
    <w:p w14:paraId="04BF313C" w14:textId="77777777" w:rsidR="00553D7B" w:rsidRPr="00107A0B" w:rsidRDefault="00553D7B" w:rsidP="009448F2">
      <w:pPr>
        <w:numPr>
          <w:ilvl w:val="0"/>
          <w:numId w:val="8"/>
        </w:numPr>
        <w:spacing w:before="0"/>
        <w:ind w:right="142"/>
        <w:rPr>
          <w:sz w:val="20"/>
        </w:rPr>
      </w:pPr>
      <w:r w:rsidRPr="00107A0B">
        <w:rPr>
          <w:sz w:val="20"/>
        </w:rPr>
        <w:t>Determinación y posición de cada cambio de dirección.</w:t>
      </w:r>
    </w:p>
    <w:p w14:paraId="35D070DD" w14:textId="77777777" w:rsidR="00553D7B" w:rsidRPr="00107A0B" w:rsidRDefault="00553D7B" w:rsidP="009448F2">
      <w:pPr>
        <w:numPr>
          <w:ilvl w:val="0"/>
          <w:numId w:val="8"/>
        </w:numPr>
        <w:spacing w:before="0"/>
        <w:ind w:right="142"/>
        <w:rPr>
          <w:sz w:val="20"/>
        </w:rPr>
      </w:pPr>
      <w:r w:rsidRPr="00107A0B">
        <w:rPr>
          <w:sz w:val="20"/>
        </w:rPr>
        <w:t>Ubicación de las interferencias.</w:t>
      </w:r>
    </w:p>
    <w:p w14:paraId="18868C41"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7CBF5567" w14:textId="77777777" w:rsidR="00553D7B" w:rsidRPr="00107A0B" w:rsidRDefault="00553D7B" w:rsidP="00553D7B">
      <w:pPr>
        <w:rPr>
          <w:sz w:val="20"/>
        </w:rPr>
      </w:pPr>
      <w:r w:rsidRPr="00107A0B">
        <w:rPr>
          <w:sz w:val="20"/>
        </w:rPr>
        <w:t>El relleno de la zanja se realiza con material proveniente de la excavación y de préstamo, extrayéndose y eliminándose previamente todo tipo de desperdicios orgánicos e inorgánicos, así como piedras que por su tamaño impidan una adecuada compactación y residuos de pavimentos y veredas demolidos.</w:t>
      </w:r>
    </w:p>
    <w:p w14:paraId="4BA2F8DF" w14:textId="77777777" w:rsidR="00553D7B" w:rsidRPr="00107A0B" w:rsidRDefault="00553D7B" w:rsidP="00553D7B">
      <w:pPr>
        <w:rPr>
          <w:sz w:val="20"/>
        </w:rPr>
      </w:pPr>
      <w:r w:rsidRPr="00107A0B">
        <w:rPr>
          <w:sz w:val="20"/>
        </w:rPr>
        <w:t>Según la procedencia del material, el relleno puede ser:</w:t>
      </w:r>
    </w:p>
    <w:p w14:paraId="46325B6D"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14EA4B54" w14:textId="77777777" w:rsidR="00553D7B" w:rsidRPr="00107A0B" w:rsidRDefault="00553D7B" w:rsidP="00553D7B">
      <w:pPr>
        <w:pStyle w:val="Ttulo3"/>
        <w:rPr>
          <w:sz w:val="20"/>
          <w:szCs w:val="20"/>
        </w:rPr>
      </w:pPr>
      <w:bookmarkStart w:id="47" w:name="_Toc68169164"/>
      <w:bookmarkStart w:id="48" w:name="_Toc68180851"/>
      <w:r w:rsidRPr="00107A0B">
        <w:rPr>
          <w:sz w:val="20"/>
          <w:szCs w:val="20"/>
        </w:rPr>
        <w:t>RELLENO CON MATERIAL PROPIO</w:t>
      </w:r>
      <w:bookmarkEnd w:id="47"/>
      <w:bookmarkEnd w:id="48"/>
    </w:p>
    <w:p w14:paraId="7B588A1D" w14:textId="77777777" w:rsidR="00553D7B" w:rsidRPr="00107A0B" w:rsidRDefault="00553D7B" w:rsidP="00553D7B">
      <w:pPr>
        <w:rPr>
          <w:sz w:val="20"/>
        </w:rPr>
      </w:pPr>
      <w:r w:rsidRPr="00107A0B">
        <w:rPr>
          <w:sz w:val="20"/>
        </w:rPr>
        <w:t>El material proveniente de la excavación de la zanja, el cual a medida que se vaya extrayendo se colocará como relleno. De ser necesario este material es limpiado, clasificado, no debe tener contaminación de materiales orgánicos y las piedras de mayor tamaño se eliminan por zarandeo.</w:t>
      </w:r>
    </w:p>
    <w:p w14:paraId="0EB76802"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2D1DD6BD" w14:textId="77777777" w:rsidR="00553D7B" w:rsidRPr="00107A0B" w:rsidRDefault="00553D7B" w:rsidP="00553D7B">
      <w:pPr>
        <w:pStyle w:val="Ttulo3"/>
        <w:rPr>
          <w:sz w:val="20"/>
          <w:szCs w:val="20"/>
        </w:rPr>
      </w:pPr>
      <w:bookmarkStart w:id="49" w:name="_Toc68169165"/>
      <w:bookmarkStart w:id="50" w:name="_Toc68180852"/>
      <w:r w:rsidRPr="00107A0B">
        <w:rPr>
          <w:sz w:val="20"/>
          <w:szCs w:val="20"/>
        </w:rPr>
        <w:t>RELLENO CON MATERIAL DE PRÉSTAMO</w:t>
      </w:r>
      <w:bookmarkEnd w:id="49"/>
      <w:bookmarkEnd w:id="50"/>
    </w:p>
    <w:p w14:paraId="6CC3EB79" w14:textId="77777777" w:rsidR="00553D7B" w:rsidRPr="00107A0B" w:rsidRDefault="00553D7B" w:rsidP="00553D7B">
      <w:pPr>
        <w:rPr>
          <w:sz w:val="20"/>
        </w:rPr>
      </w:pPr>
      <w:r w:rsidRPr="00107A0B">
        <w:rPr>
          <w:sz w:val="20"/>
        </w:rPr>
        <w:t>Es el material selecto y/o seleccionado transportado a la zona de trabajo para ser utilizado en obra y que reúne las características apropiadas para el recubrimiento relleno y protección de la tubería y/o estructuras.</w:t>
      </w:r>
    </w:p>
    <w:p w14:paraId="332D607E" w14:textId="77777777" w:rsidR="00553D7B" w:rsidRPr="00107A0B" w:rsidRDefault="00553D7B" w:rsidP="00553D7B">
      <w:pPr>
        <w:rPr>
          <w:sz w:val="20"/>
        </w:rPr>
      </w:pPr>
    </w:p>
    <w:p w14:paraId="6EDB8C06" w14:textId="77777777" w:rsidR="00553D7B" w:rsidRPr="00107A0B" w:rsidRDefault="00553D7B" w:rsidP="00553D7B">
      <w:pPr>
        <w:rPr>
          <w:sz w:val="20"/>
        </w:rPr>
      </w:pPr>
      <w:r w:rsidRPr="00107A0B">
        <w:rPr>
          <w:sz w:val="20"/>
        </w:rPr>
        <w:lastRenderedPageBreak/>
        <w:t>Se usa material proveniente de canteras que previamente han sido seleccionadas sobre una base de reportes de ensayos de suelos (ensayos de sales, sulfatos, etc. de ser necesario) emitidos por un laboratorio de reconocido prestigio, de mecánica de suelos y/o de ensayo de materiales y firmados por un Ing. Civil colegiado.</w:t>
      </w:r>
    </w:p>
    <w:p w14:paraId="14119B0A" w14:textId="77777777" w:rsidR="00553D7B" w:rsidRPr="00107A0B" w:rsidRDefault="00553D7B" w:rsidP="00553D7B">
      <w:pPr>
        <w:rPr>
          <w:sz w:val="20"/>
        </w:rPr>
      </w:pPr>
      <w:r w:rsidRPr="00107A0B">
        <w:rPr>
          <w:sz w:val="20"/>
        </w:rPr>
        <w:t>El material colocado en el fondo de la zanja o cama de apoyo tiene por finalidad brindar soporte en forma uniforme al área sobre la que descansa toda la tubería.</w:t>
      </w:r>
    </w:p>
    <w:p w14:paraId="713B3BC6" w14:textId="77777777" w:rsidR="00553D7B" w:rsidRPr="00107A0B" w:rsidRDefault="00553D7B" w:rsidP="00553D7B">
      <w:pPr>
        <w:rPr>
          <w:sz w:val="20"/>
        </w:rPr>
      </w:pPr>
      <w:r w:rsidRPr="00107A0B">
        <w:rPr>
          <w:sz w:val="20"/>
        </w:rPr>
        <w:t>El relleno para cama de tubería es de un espesor mínimo de 0.15m, su compactación se realizará con su humedad óptima, utilizando equipo mecánico adecuado, su densidad no debe ser menor de 80% según norma ASTM D 1556.</w:t>
      </w:r>
    </w:p>
    <w:p w14:paraId="71F7C064" w14:textId="77777777" w:rsidR="00553D7B" w:rsidRPr="00107A0B" w:rsidRDefault="00553D7B" w:rsidP="00553D7B">
      <w:pPr>
        <w:rPr>
          <w:sz w:val="20"/>
        </w:rPr>
      </w:pPr>
      <w:r w:rsidRPr="00107A0B">
        <w:rPr>
          <w:sz w:val="20"/>
        </w:rPr>
        <w:t>Una vez instalada la tubería, se rellena hasta unos 0.45m por encima del tubo. El material de relleno es colocado en capas no mayores de 0.30m de espesor y humedecidos uniformemente, para luego ser compactados mediante equipo mecánico o manualmente con pisón hasta alcanzar una densidad no menor al 95% de la determinada por el método proctor. Si la arena tiene menos de 0.5% de limo pasado por el tamiz #200 su compactación es hidráulica, por inyección de agua hasta un espesor de 0.40m.</w:t>
      </w:r>
    </w:p>
    <w:p w14:paraId="3F8F2403" w14:textId="031D17FA" w:rsidR="00553D7B" w:rsidRPr="00107A0B" w:rsidRDefault="00553D7B" w:rsidP="00553D7B">
      <w:pPr>
        <w:rPr>
          <w:sz w:val="20"/>
        </w:rPr>
      </w:pPr>
      <w:r w:rsidRPr="00107A0B">
        <w:rPr>
          <w:sz w:val="20"/>
        </w:rPr>
        <w:t xml:space="preserve">El material usado en esta etapa es suelo fino o arena libre de objetos duros </w:t>
      </w:r>
      <w:r w:rsidR="00A1782F" w:rsidRPr="00107A0B">
        <w:rPr>
          <w:sz w:val="20"/>
        </w:rPr>
        <w:t>(piedras</w:t>
      </w:r>
      <w:r w:rsidRPr="00107A0B">
        <w:rPr>
          <w:sz w:val="20"/>
        </w:rPr>
        <w:t xml:space="preserve"> gravas, material que ha sido roto, etc.) que podrían dañar el revestimiento.</w:t>
      </w:r>
    </w:p>
    <w:p w14:paraId="5B246689" w14:textId="77777777" w:rsidR="00553D7B" w:rsidRPr="00107A0B" w:rsidRDefault="00553D7B" w:rsidP="00553D7B">
      <w:pPr>
        <w:rPr>
          <w:sz w:val="20"/>
        </w:rPr>
      </w:pPr>
      <w:r w:rsidRPr="00107A0B">
        <w:rPr>
          <w:sz w:val="20"/>
        </w:rPr>
        <w:t>Los métodos de compactación empleados son:</w:t>
      </w:r>
    </w:p>
    <w:p w14:paraId="73D741FA" w14:textId="77777777" w:rsidR="00553D7B" w:rsidRPr="00107A0B" w:rsidRDefault="00553D7B" w:rsidP="009448F2">
      <w:pPr>
        <w:numPr>
          <w:ilvl w:val="0"/>
          <w:numId w:val="16"/>
        </w:numPr>
        <w:spacing w:before="0"/>
        <w:ind w:right="142"/>
        <w:rPr>
          <w:sz w:val="20"/>
        </w:rPr>
      </w:pPr>
      <w:r w:rsidRPr="00107A0B">
        <w:rPr>
          <w:sz w:val="20"/>
        </w:rPr>
        <w:t>Compactación Mecánica: empleando equipos estáticos o dinámicos.</w:t>
      </w:r>
    </w:p>
    <w:p w14:paraId="240B1B84" w14:textId="58157674" w:rsidR="00553D7B" w:rsidRPr="00107A0B" w:rsidRDefault="00553D7B" w:rsidP="009448F2">
      <w:pPr>
        <w:numPr>
          <w:ilvl w:val="0"/>
          <w:numId w:val="16"/>
        </w:numPr>
        <w:spacing w:before="0"/>
        <w:ind w:right="142"/>
        <w:rPr>
          <w:sz w:val="20"/>
        </w:rPr>
      </w:pPr>
      <w:r w:rsidRPr="00107A0B">
        <w:rPr>
          <w:sz w:val="20"/>
        </w:rPr>
        <w:t xml:space="preserve">Compactación Manual: empleando pisones de tamaño y peso adecuados (solamente la Inspección de Construcción puede autorizar este método a solicitud de </w:t>
      </w:r>
      <w:r w:rsidR="0005129E">
        <w:rPr>
          <w:sz w:val="20"/>
        </w:rPr>
        <w:t>CONTUGAS</w:t>
      </w:r>
      <w:r w:rsidRPr="00107A0B">
        <w:rPr>
          <w:sz w:val="20"/>
        </w:rPr>
        <w:t>).</w:t>
      </w:r>
    </w:p>
    <w:p w14:paraId="724DF085" w14:textId="77777777" w:rsidR="00553D7B" w:rsidRPr="00107A0B" w:rsidRDefault="00553D7B" w:rsidP="00553D7B">
      <w:pPr>
        <w:rPr>
          <w:sz w:val="20"/>
        </w:rPr>
      </w:pPr>
      <w:r w:rsidRPr="00107A0B">
        <w:rPr>
          <w:sz w:val="20"/>
        </w:rPr>
        <w:t>En la compactación del relleno de zanjas para tuberías sólo puede emplearse compactación manual dentro de la zona de tubo y hasta 0.20 m por encima de la misma. Por encima de ese nivel, puede emplearse compactación mecánica.</w:t>
      </w:r>
    </w:p>
    <w:p w14:paraId="304E82C6" w14:textId="77777777" w:rsidR="00553D7B" w:rsidRPr="00107A0B" w:rsidRDefault="00553D7B" w:rsidP="00553D7B">
      <w:pPr>
        <w:rPr>
          <w:sz w:val="20"/>
        </w:rPr>
      </w:pPr>
      <w:r w:rsidRPr="00107A0B">
        <w:rPr>
          <w:sz w:val="20"/>
        </w:rPr>
        <w:t>Salvo en zonas agrícolas el material de relleno es colocado en capas consecutivas con espesores no mayores a 0.30m y humedecidos uniformemente, para luego ser compactados mediante equipo mecánico hasta alcanzar una densidad no menor al 95% de la determinada por el método proctor modificado en zonas de tránsito pesado y del estándar en zonas de tránsito liviano.</w:t>
      </w:r>
    </w:p>
    <w:p w14:paraId="2B129913" w14:textId="77777777" w:rsidR="00553D7B" w:rsidRPr="00107A0B" w:rsidRDefault="00553D7B" w:rsidP="00553D7B">
      <w:pPr>
        <w:rPr>
          <w:sz w:val="20"/>
        </w:rPr>
      </w:pPr>
      <w:r w:rsidRPr="00107A0B">
        <w:rPr>
          <w:sz w:val="20"/>
        </w:rPr>
        <w:t>Para el caso de pistas (pavimentadas o no) y vías de acceso, en la parte superior del relleno se coloca una capa de afirmado granular de 0.20 a 0.30m de espesor compactada al 100% del ensayo proctor modificado.</w:t>
      </w:r>
    </w:p>
    <w:p w14:paraId="77F7B445" w14:textId="39B35B0A" w:rsidR="00553D7B" w:rsidRPr="00107A0B" w:rsidRDefault="00553D7B" w:rsidP="00553D7B">
      <w:pPr>
        <w:rPr>
          <w:sz w:val="20"/>
        </w:rPr>
      </w:pPr>
      <w:r w:rsidRPr="00107A0B">
        <w:rPr>
          <w:sz w:val="20"/>
        </w:rPr>
        <w:t>En lugares donde el suelo de cultivo ha sido retirado para almacenarlo, éste es reemplazado y nivelado a su posición original. La capa de suelo orgánico está libre de objetos extraños.</w:t>
      </w:r>
    </w:p>
    <w:p w14:paraId="45BF848B" w14:textId="77777777" w:rsidR="00553D7B" w:rsidRPr="00107A0B" w:rsidRDefault="00553D7B" w:rsidP="00553D7B">
      <w:pPr>
        <w:rPr>
          <w:sz w:val="20"/>
        </w:rPr>
      </w:pPr>
      <w:r w:rsidRPr="00107A0B">
        <w:rPr>
          <w:sz w:val="20"/>
        </w:rPr>
        <w:t>Si por una razón u otra el suelo de cultivo debe de ser acarreado fuera del área de trabajo, debe tener preferentemente las mismas características del suelo original. El suelo acarreado debe estar libre de escombros, desechos u objetos extraños.</w:t>
      </w:r>
    </w:p>
    <w:p w14:paraId="17D4A7BF" w14:textId="77777777" w:rsidR="00553D7B" w:rsidRPr="00107A0B" w:rsidRDefault="00553D7B" w:rsidP="00553D7B">
      <w:pPr>
        <w:rPr>
          <w:sz w:val="20"/>
        </w:rPr>
      </w:pPr>
      <w:r w:rsidRPr="00107A0B">
        <w:rPr>
          <w:sz w:val="20"/>
        </w:rPr>
        <w:t>Se hacen las pruebas correspondientes para el control de la densidad de campo y verificación del grado de compactación. Los resultados obtenidos deben ser los óptimos requeridos. Obligatoriamente se toman muestras del terreno compactado, la frecuencia preferentemente es de 2 muestras cada 100 m lineales, como está indicado por el Ministerio de Transportes y Construcción, Municipalidades o ente correspondiente. Los puntos de muestreo deben quedar registrados.</w:t>
      </w:r>
    </w:p>
    <w:p w14:paraId="6D257059" w14:textId="77777777" w:rsidR="00553D7B" w:rsidRPr="00107A0B" w:rsidRDefault="00553D7B" w:rsidP="00553D7B">
      <w:pPr>
        <w:rPr>
          <w:sz w:val="20"/>
        </w:rPr>
      </w:pPr>
      <w:r w:rsidRPr="00107A0B">
        <w:rPr>
          <w:sz w:val="20"/>
        </w:rPr>
        <w:t>Una vez finalizada la toma de muestras se realizará las tareas necesarias para mantener la capa final en condiciones satisfactorias.</w:t>
      </w:r>
    </w:p>
    <w:p w14:paraId="3E4738A9" w14:textId="77777777" w:rsidR="00553D7B" w:rsidRPr="00107A0B" w:rsidRDefault="00553D7B" w:rsidP="00553D7B">
      <w:pPr>
        <w:rPr>
          <w:sz w:val="20"/>
        </w:rPr>
      </w:pPr>
      <w:r w:rsidRPr="00107A0B">
        <w:rPr>
          <w:sz w:val="20"/>
        </w:rPr>
        <w:t>Luego de rellenada la zanja, la superficie del lugar de la excavación debe quedar en las mismas o mejores condiciones que presentaba antes de iniciarse los trabajos.</w:t>
      </w:r>
    </w:p>
    <w:p w14:paraId="64D6C11D" w14:textId="77777777" w:rsidR="00553D7B" w:rsidRPr="00107A0B" w:rsidRDefault="00553D7B" w:rsidP="00553D7B">
      <w:pPr>
        <w:rPr>
          <w:sz w:val="20"/>
        </w:rPr>
      </w:pPr>
      <w:r w:rsidRPr="00107A0B">
        <w:rPr>
          <w:sz w:val="20"/>
        </w:rPr>
        <w:t>No se coloca relleno hasta haber drenado totalmente el agua existente en la excavación, excepto cuando se trate de materiales para drenaje colocados en sectores sobre-excavados.</w:t>
      </w:r>
    </w:p>
    <w:p w14:paraId="1DBB6388" w14:textId="77777777" w:rsidR="00553D7B" w:rsidRPr="00107A0B" w:rsidRDefault="00553D7B" w:rsidP="00553D7B">
      <w:pPr>
        <w:rPr>
          <w:sz w:val="20"/>
        </w:rPr>
      </w:pPr>
    </w:p>
    <w:p w14:paraId="38E624C2" w14:textId="77777777" w:rsidR="00553D7B" w:rsidRPr="00107A0B" w:rsidRDefault="00553D7B" w:rsidP="00553D7B">
      <w:pPr>
        <w:rPr>
          <w:sz w:val="20"/>
        </w:rPr>
      </w:pPr>
      <w:r w:rsidRPr="00107A0B">
        <w:rPr>
          <w:sz w:val="20"/>
        </w:rPr>
        <w:lastRenderedPageBreak/>
        <w:t>Cuando sea necesario excavar más allá de los límites normales para retirar obstáculos, los vacíos remanentes son rellenados con material apropiado.</w:t>
      </w:r>
    </w:p>
    <w:p w14:paraId="24290F05" w14:textId="77777777" w:rsidR="00553D7B" w:rsidRPr="00107A0B" w:rsidRDefault="00553D7B" w:rsidP="00553D7B">
      <w:pPr>
        <w:rPr>
          <w:sz w:val="20"/>
        </w:rPr>
      </w:pPr>
      <w:r w:rsidRPr="00107A0B">
        <w:rPr>
          <w:sz w:val="20"/>
        </w:rPr>
        <w:t>Los vacíos dejados por tablestacados, entibamientos y soportes son rellenados en forma inmediata con arena, de manera tal que garantice el llenado completo de los mismos. En zonas de tierras anegadas o pantanosas, se utiliza recubrimientos de concreto, contrapisos u otros medios adecuados para asegurar que la tubería permanezca a una profundidad y tapada adecuada.</w:t>
      </w:r>
    </w:p>
    <w:p w14:paraId="58C61E95" w14:textId="77777777" w:rsidR="00553D7B" w:rsidRPr="00107A0B" w:rsidRDefault="00553D7B" w:rsidP="00553D7B">
      <w:pPr>
        <w:rPr>
          <w:sz w:val="20"/>
        </w:rPr>
      </w:pPr>
      <w:r w:rsidRPr="00107A0B">
        <w:rPr>
          <w:sz w:val="20"/>
        </w:rPr>
        <w:t>Si la tubería estuviera colocada en zonas de agua circulante debe adoptarse un sistema tal que evite el lavado y transporte del material constituyente de la cama de arena.</w:t>
      </w:r>
    </w:p>
    <w:p w14:paraId="0A9154CD" w14:textId="77777777" w:rsidR="00553D7B" w:rsidRPr="00107A0B" w:rsidRDefault="00553D7B" w:rsidP="00553D7B">
      <w:pPr>
        <w:rPr>
          <w:sz w:val="20"/>
        </w:rPr>
      </w:pPr>
      <w:r w:rsidRPr="00107A0B">
        <w:rPr>
          <w:sz w:val="20"/>
        </w:rPr>
        <w:t>Una vez colocado el relleno en la zona de tubo en la forma indicada, después de realizar el Pearson Test con resultados satisfactorios, y después de drenar por completo todo excedente de agua de la zanja, se procede a rellenar completamente la zanja.</w:t>
      </w:r>
    </w:p>
    <w:p w14:paraId="31313558" w14:textId="77777777" w:rsidR="00553D7B" w:rsidRPr="00107A0B" w:rsidRDefault="00553D7B" w:rsidP="00553D7B">
      <w:pPr>
        <w:rPr>
          <w:sz w:val="20"/>
        </w:rPr>
      </w:pPr>
      <w:r w:rsidRPr="00107A0B">
        <w:rPr>
          <w:sz w:val="20"/>
        </w:rPr>
        <w:t>Otras actividades y tareas cuantificadas en este renglón</w:t>
      </w:r>
    </w:p>
    <w:p w14:paraId="47D84005" w14:textId="77777777" w:rsidR="00553D7B" w:rsidRPr="00107A0B" w:rsidRDefault="00553D7B" w:rsidP="009448F2">
      <w:pPr>
        <w:numPr>
          <w:ilvl w:val="0"/>
          <w:numId w:val="9"/>
        </w:numPr>
        <w:spacing w:before="0"/>
        <w:ind w:right="142"/>
        <w:rPr>
          <w:sz w:val="20"/>
        </w:rPr>
      </w:pPr>
      <w:r w:rsidRPr="00107A0B">
        <w:rPr>
          <w:sz w:val="20"/>
        </w:rPr>
        <w:t>RELLENO CON ARENA DE CANTERA + COMPACTACION</w:t>
      </w:r>
    </w:p>
    <w:p w14:paraId="4E1CCB7E" w14:textId="77777777" w:rsidR="00553D7B" w:rsidRPr="00107A0B" w:rsidRDefault="00553D7B" w:rsidP="009448F2">
      <w:pPr>
        <w:numPr>
          <w:ilvl w:val="0"/>
          <w:numId w:val="9"/>
        </w:numPr>
        <w:spacing w:before="0"/>
        <w:ind w:right="142"/>
        <w:rPr>
          <w:sz w:val="20"/>
        </w:rPr>
      </w:pPr>
      <w:r w:rsidRPr="00107A0B">
        <w:rPr>
          <w:sz w:val="20"/>
        </w:rPr>
        <w:t>RELLENO CON AFIRMADO + COMPACTACION</w:t>
      </w:r>
    </w:p>
    <w:p w14:paraId="41B78C25" w14:textId="77777777" w:rsidR="00553D7B" w:rsidRPr="00107A0B" w:rsidRDefault="00553D7B" w:rsidP="009448F2">
      <w:pPr>
        <w:numPr>
          <w:ilvl w:val="0"/>
          <w:numId w:val="9"/>
        </w:numPr>
        <w:spacing w:before="0"/>
        <w:ind w:right="142"/>
        <w:rPr>
          <w:sz w:val="20"/>
        </w:rPr>
      </w:pPr>
      <w:r w:rsidRPr="00107A0B">
        <w:rPr>
          <w:sz w:val="20"/>
        </w:rPr>
        <w:t>COMPACTACION FINAL</w:t>
      </w:r>
    </w:p>
    <w:p w14:paraId="39884C72" w14:textId="77777777" w:rsidR="00553D7B" w:rsidRPr="00107A0B" w:rsidRDefault="00553D7B" w:rsidP="009448F2">
      <w:pPr>
        <w:numPr>
          <w:ilvl w:val="0"/>
          <w:numId w:val="9"/>
        </w:numPr>
        <w:spacing w:before="0"/>
        <w:ind w:right="142"/>
        <w:rPr>
          <w:sz w:val="20"/>
        </w:rPr>
      </w:pPr>
      <w:r w:rsidRPr="00107A0B">
        <w:rPr>
          <w:sz w:val="20"/>
        </w:rPr>
        <w:t>PRUEBAS DE COMPACTACION BASE/ SUB BASE</w:t>
      </w:r>
    </w:p>
    <w:p w14:paraId="65B5981D" w14:textId="77777777" w:rsidR="00553D7B" w:rsidRPr="00107A0B" w:rsidRDefault="00553D7B" w:rsidP="00553D7B">
      <w:pPr>
        <w:pStyle w:val="Ttulo2"/>
      </w:pPr>
      <w:bookmarkStart w:id="51" w:name="_Toc68169166"/>
      <w:bookmarkStart w:id="52" w:name="_Toc68180853"/>
      <w:r w:rsidRPr="00107A0B">
        <w:t>SEÑALIZACIÓN</w:t>
      </w:r>
      <w:bookmarkEnd w:id="51"/>
      <w:bookmarkEnd w:id="52"/>
    </w:p>
    <w:p w14:paraId="02997039" w14:textId="091AC10C" w:rsidR="00553D7B" w:rsidRPr="00107A0B" w:rsidRDefault="00553D7B" w:rsidP="00553D7B">
      <w:pPr>
        <w:rPr>
          <w:sz w:val="20"/>
        </w:rPr>
      </w:pPr>
      <w:r w:rsidRPr="00107A0B">
        <w:rPr>
          <w:sz w:val="20"/>
        </w:rPr>
        <w:t xml:space="preserve">En todas las obras dentro del área de concesión de </w:t>
      </w:r>
      <w:r w:rsidR="0005129E">
        <w:rPr>
          <w:sz w:val="20"/>
        </w:rPr>
        <w:t>CONTUGAS</w:t>
      </w:r>
      <w:r w:rsidRPr="00107A0B">
        <w:rPr>
          <w:sz w:val="20"/>
        </w:rPr>
        <w:t>, la construcción de tuberías de distribución en la vía pública se cumple con los esquemas de señalización y protecciones de seguridad que se detallan seguidamente. Cabe remarcar que los mismos son obligatorios tanto para obras realizadas por personal propio como por contratistas.</w:t>
      </w:r>
    </w:p>
    <w:p w14:paraId="7AE635B8" w14:textId="0E6260F2" w:rsidR="00553D7B" w:rsidRPr="00107A0B" w:rsidRDefault="00553D7B" w:rsidP="00553D7B">
      <w:pPr>
        <w:rPr>
          <w:sz w:val="20"/>
        </w:rPr>
      </w:pPr>
      <w:r w:rsidRPr="00107A0B">
        <w:rPr>
          <w:sz w:val="20"/>
        </w:rPr>
        <w:t xml:space="preserve">Los aspectos específicos y de detalle sobre la señalización y protecciones en tareas de canalización deben ser consultados en el Manual de salud y Seguridad Ocupacional de </w:t>
      </w:r>
      <w:r w:rsidR="0005129E">
        <w:rPr>
          <w:sz w:val="20"/>
        </w:rPr>
        <w:t>CONTUGAS</w:t>
      </w:r>
      <w:r w:rsidRPr="00107A0B">
        <w:rPr>
          <w:sz w:val="20"/>
        </w:rPr>
        <w:t xml:space="preserve">. </w:t>
      </w:r>
      <w:r w:rsidR="00A1782F" w:rsidRPr="00107A0B">
        <w:rPr>
          <w:sz w:val="20"/>
        </w:rPr>
        <w:t>En caso de que</w:t>
      </w:r>
      <w:r w:rsidRPr="00107A0B">
        <w:rPr>
          <w:sz w:val="20"/>
        </w:rPr>
        <w:t xml:space="preserve"> existieran reglamentaciones locales emitidas por autoridad competente, se debe cumplir prioritariamente con dichas reglamentaciones, quedando lo establecido por </w:t>
      </w:r>
      <w:r w:rsidR="0005129E">
        <w:rPr>
          <w:sz w:val="20"/>
        </w:rPr>
        <w:t>CONTUGAS</w:t>
      </w:r>
      <w:r w:rsidRPr="00107A0B">
        <w:rPr>
          <w:sz w:val="20"/>
        </w:rPr>
        <w:t>, como complementario.</w:t>
      </w:r>
    </w:p>
    <w:p w14:paraId="7DD4DE39" w14:textId="77777777" w:rsidR="00553D7B" w:rsidRPr="00107A0B" w:rsidRDefault="00553D7B" w:rsidP="00553D7B">
      <w:pPr>
        <w:pStyle w:val="Ttulo3"/>
        <w:rPr>
          <w:sz w:val="20"/>
          <w:szCs w:val="20"/>
        </w:rPr>
      </w:pPr>
      <w:bookmarkStart w:id="53" w:name="_Toc68169167"/>
      <w:bookmarkStart w:id="54" w:name="_Toc68180854"/>
      <w:r w:rsidRPr="00107A0B">
        <w:rPr>
          <w:sz w:val="20"/>
          <w:szCs w:val="20"/>
        </w:rPr>
        <w:t>COLORES A EMPLEAR EN LA SEÑALIZACIÓN</w:t>
      </w:r>
      <w:bookmarkEnd w:id="53"/>
      <w:bookmarkEnd w:id="54"/>
    </w:p>
    <w:p w14:paraId="6A5E2EF5" w14:textId="77777777" w:rsidR="00553D7B" w:rsidRPr="00107A0B" w:rsidRDefault="00553D7B" w:rsidP="00553D7B">
      <w:pPr>
        <w:rPr>
          <w:sz w:val="20"/>
        </w:rPr>
      </w:pPr>
      <w:r w:rsidRPr="00107A0B">
        <w:rPr>
          <w:sz w:val="20"/>
        </w:rPr>
        <w:t>En la tabla siguiente se puede consultar su significado y aplicación. La compañía y/o contratista implementa la siguiente tabla en toda la señalización a utilizar en el frente de trabajo:</w:t>
      </w:r>
    </w:p>
    <w:p w14:paraId="3A3C6FC1" w14:textId="77777777" w:rsidR="00553D7B" w:rsidRPr="00020DBC" w:rsidRDefault="00553D7B" w:rsidP="00553D7B">
      <w:pPr>
        <w:jc w:val="center"/>
        <w:rPr>
          <w:b/>
          <w:bCs/>
          <w:i/>
          <w:sz w:val="20"/>
        </w:rPr>
      </w:pPr>
      <w:r w:rsidRPr="00020DBC">
        <w:rPr>
          <w:b/>
          <w:bCs/>
          <w:i/>
          <w:sz w:val="20"/>
        </w:rPr>
        <w:t>TABLA DE SIGNIFICADO Y EJEMPLOS DE APLICACIÓN</w:t>
      </w:r>
    </w:p>
    <w:tbl>
      <w:tblPr>
        <w:tblW w:w="8931" w:type="dxa"/>
        <w:jc w:val="center"/>
        <w:tblLayout w:type="fixed"/>
        <w:tblCellMar>
          <w:left w:w="0" w:type="dxa"/>
          <w:right w:w="0" w:type="dxa"/>
        </w:tblCellMar>
        <w:tblLook w:val="0000" w:firstRow="0" w:lastRow="0" w:firstColumn="0" w:lastColumn="0" w:noHBand="0" w:noVBand="0"/>
      </w:tblPr>
      <w:tblGrid>
        <w:gridCol w:w="1418"/>
        <w:gridCol w:w="1843"/>
        <w:gridCol w:w="2835"/>
        <w:gridCol w:w="1559"/>
        <w:gridCol w:w="1276"/>
      </w:tblGrid>
      <w:tr w:rsidR="00553D7B" w:rsidRPr="00107A0B" w14:paraId="562D7537" w14:textId="77777777" w:rsidTr="003264DD">
        <w:trPr>
          <w:trHeight w:hRule="exact" w:val="657"/>
          <w:jc w:val="center"/>
        </w:trPr>
        <w:tc>
          <w:tcPr>
            <w:tcW w:w="1418" w:type="dxa"/>
            <w:tcBorders>
              <w:top w:val="single" w:sz="5" w:space="0" w:color="auto"/>
              <w:left w:val="single" w:sz="5" w:space="0" w:color="auto"/>
              <w:bottom w:val="single" w:sz="5" w:space="0" w:color="auto"/>
              <w:right w:val="single" w:sz="5" w:space="0" w:color="auto"/>
            </w:tcBorders>
            <w:shd w:val="solid" w:color="CCCCCC" w:fill="auto"/>
            <w:vAlign w:val="center"/>
          </w:tcPr>
          <w:p w14:paraId="54CB7CC5" w14:textId="77777777" w:rsidR="00553D7B" w:rsidRPr="00107A0B" w:rsidRDefault="00553D7B" w:rsidP="0005129E">
            <w:pPr>
              <w:jc w:val="center"/>
              <w:rPr>
                <w:b/>
                <w:bCs/>
                <w:w w:val="105"/>
                <w:sz w:val="20"/>
              </w:rPr>
            </w:pPr>
            <w:r w:rsidRPr="00107A0B">
              <w:rPr>
                <w:b/>
                <w:bCs/>
                <w:w w:val="105"/>
                <w:sz w:val="20"/>
              </w:rPr>
              <w:t>COLOR DE</w:t>
            </w:r>
            <w:r w:rsidRPr="00107A0B">
              <w:rPr>
                <w:b/>
                <w:bCs/>
                <w:w w:val="105"/>
                <w:sz w:val="20"/>
              </w:rPr>
              <w:br/>
              <w:t>SEGURIDAD</w:t>
            </w:r>
          </w:p>
        </w:tc>
        <w:tc>
          <w:tcPr>
            <w:tcW w:w="1843" w:type="dxa"/>
            <w:tcBorders>
              <w:top w:val="single" w:sz="5" w:space="0" w:color="auto"/>
              <w:left w:val="single" w:sz="5" w:space="0" w:color="auto"/>
              <w:bottom w:val="single" w:sz="5" w:space="0" w:color="auto"/>
              <w:right w:val="single" w:sz="5" w:space="0" w:color="auto"/>
            </w:tcBorders>
            <w:shd w:val="solid" w:color="CCCCCC" w:fill="auto"/>
            <w:vAlign w:val="center"/>
          </w:tcPr>
          <w:p w14:paraId="1D7E6C88" w14:textId="77777777" w:rsidR="00553D7B" w:rsidRPr="00107A0B" w:rsidRDefault="00553D7B" w:rsidP="0005129E">
            <w:pPr>
              <w:jc w:val="center"/>
              <w:rPr>
                <w:b/>
                <w:bCs/>
                <w:w w:val="105"/>
                <w:sz w:val="20"/>
              </w:rPr>
            </w:pPr>
            <w:r w:rsidRPr="00107A0B">
              <w:rPr>
                <w:b/>
                <w:bCs/>
                <w:w w:val="105"/>
                <w:sz w:val="20"/>
              </w:rPr>
              <w:t>SIGNIFICADO</w:t>
            </w:r>
          </w:p>
        </w:tc>
        <w:tc>
          <w:tcPr>
            <w:tcW w:w="2835" w:type="dxa"/>
            <w:tcBorders>
              <w:top w:val="single" w:sz="5" w:space="0" w:color="auto"/>
              <w:left w:val="single" w:sz="5" w:space="0" w:color="auto"/>
              <w:bottom w:val="single" w:sz="5" w:space="0" w:color="auto"/>
              <w:right w:val="single" w:sz="5" w:space="0" w:color="auto"/>
            </w:tcBorders>
            <w:shd w:val="solid" w:color="CCCCCC" w:fill="auto"/>
            <w:vAlign w:val="center"/>
          </w:tcPr>
          <w:p w14:paraId="16166484" w14:textId="77777777" w:rsidR="00553D7B" w:rsidRPr="00107A0B" w:rsidRDefault="00553D7B" w:rsidP="0005129E">
            <w:pPr>
              <w:jc w:val="center"/>
              <w:rPr>
                <w:spacing w:val="-4"/>
                <w:sz w:val="20"/>
              </w:rPr>
            </w:pPr>
            <w:r w:rsidRPr="00107A0B">
              <w:rPr>
                <w:b/>
                <w:bCs/>
                <w:spacing w:val="-4"/>
                <w:w w:val="105"/>
                <w:sz w:val="20"/>
              </w:rPr>
              <w:t>EJEMPLO DE APLICACIÓN</w:t>
            </w:r>
          </w:p>
        </w:tc>
        <w:tc>
          <w:tcPr>
            <w:tcW w:w="1559" w:type="dxa"/>
            <w:tcBorders>
              <w:top w:val="single" w:sz="5" w:space="0" w:color="auto"/>
              <w:left w:val="single" w:sz="5" w:space="0" w:color="auto"/>
              <w:bottom w:val="single" w:sz="5" w:space="0" w:color="auto"/>
              <w:right w:val="single" w:sz="5" w:space="0" w:color="auto"/>
            </w:tcBorders>
            <w:shd w:val="solid" w:color="CCCCCC" w:fill="auto"/>
            <w:vAlign w:val="center"/>
          </w:tcPr>
          <w:p w14:paraId="741ADDE3" w14:textId="77777777" w:rsidR="00553D7B" w:rsidRPr="00107A0B" w:rsidRDefault="00553D7B" w:rsidP="0005129E">
            <w:pPr>
              <w:jc w:val="center"/>
              <w:rPr>
                <w:sz w:val="20"/>
              </w:rPr>
            </w:pPr>
            <w:r w:rsidRPr="00107A0B">
              <w:rPr>
                <w:b/>
                <w:bCs/>
                <w:w w:val="105"/>
                <w:sz w:val="20"/>
              </w:rPr>
              <w:t>COLOR DE</w:t>
            </w:r>
            <w:r w:rsidRPr="00107A0B">
              <w:rPr>
                <w:b/>
                <w:bCs/>
                <w:w w:val="105"/>
                <w:sz w:val="20"/>
              </w:rPr>
              <w:br/>
              <w:t>CONTRASTE</w:t>
            </w:r>
          </w:p>
        </w:tc>
        <w:tc>
          <w:tcPr>
            <w:tcW w:w="1276" w:type="dxa"/>
            <w:tcBorders>
              <w:top w:val="single" w:sz="5" w:space="0" w:color="auto"/>
              <w:left w:val="single" w:sz="5" w:space="0" w:color="auto"/>
              <w:bottom w:val="single" w:sz="5" w:space="0" w:color="auto"/>
              <w:right w:val="single" w:sz="5" w:space="0" w:color="auto"/>
            </w:tcBorders>
            <w:shd w:val="solid" w:color="CCCCCC" w:fill="auto"/>
            <w:vAlign w:val="center"/>
          </w:tcPr>
          <w:p w14:paraId="45BF47AC" w14:textId="77777777" w:rsidR="00553D7B" w:rsidRPr="00107A0B" w:rsidRDefault="00553D7B" w:rsidP="0005129E">
            <w:pPr>
              <w:jc w:val="center"/>
              <w:rPr>
                <w:sz w:val="20"/>
              </w:rPr>
            </w:pPr>
            <w:r w:rsidRPr="00107A0B">
              <w:rPr>
                <w:b/>
                <w:bCs/>
                <w:w w:val="105"/>
                <w:sz w:val="20"/>
              </w:rPr>
              <w:t>COLOR DEL</w:t>
            </w:r>
            <w:r w:rsidRPr="00107A0B">
              <w:rPr>
                <w:b/>
                <w:bCs/>
                <w:w w:val="105"/>
                <w:sz w:val="20"/>
              </w:rPr>
              <w:br/>
              <w:t>SÍMBOLO</w:t>
            </w:r>
          </w:p>
        </w:tc>
      </w:tr>
      <w:tr w:rsidR="00553D7B" w:rsidRPr="00107A0B" w14:paraId="5A4807BD" w14:textId="77777777" w:rsidTr="00AC7043">
        <w:trPr>
          <w:trHeight w:hRule="exact" w:val="563"/>
          <w:jc w:val="center"/>
        </w:trPr>
        <w:tc>
          <w:tcPr>
            <w:tcW w:w="1418" w:type="dxa"/>
            <w:tcBorders>
              <w:top w:val="single" w:sz="5" w:space="0" w:color="auto"/>
              <w:left w:val="single" w:sz="5" w:space="0" w:color="auto"/>
              <w:bottom w:val="single" w:sz="5" w:space="0" w:color="auto"/>
              <w:right w:val="single" w:sz="5" w:space="0" w:color="auto"/>
            </w:tcBorders>
            <w:vAlign w:val="center"/>
          </w:tcPr>
          <w:p w14:paraId="28F68FC1" w14:textId="77777777" w:rsidR="00553D7B" w:rsidRPr="00107A0B" w:rsidRDefault="00553D7B" w:rsidP="0005129E">
            <w:pPr>
              <w:jc w:val="center"/>
              <w:rPr>
                <w:sz w:val="20"/>
              </w:rPr>
            </w:pPr>
            <w:r w:rsidRPr="00107A0B">
              <w:rPr>
                <w:sz w:val="20"/>
              </w:rPr>
              <w:t>Rojo</w:t>
            </w:r>
          </w:p>
        </w:tc>
        <w:tc>
          <w:tcPr>
            <w:tcW w:w="1843" w:type="dxa"/>
            <w:tcBorders>
              <w:top w:val="single" w:sz="5" w:space="0" w:color="auto"/>
              <w:left w:val="single" w:sz="5" w:space="0" w:color="auto"/>
              <w:bottom w:val="single" w:sz="5" w:space="0" w:color="auto"/>
              <w:right w:val="single" w:sz="5" w:space="0" w:color="auto"/>
            </w:tcBorders>
            <w:vAlign w:val="center"/>
          </w:tcPr>
          <w:p w14:paraId="15F5B19D" w14:textId="77777777" w:rsidR="00553D7B" w:rsidRPr="00107A0B" w:rsidRDefault="00553D7B" w:rsidP="0005129E">
            <w:pPr>
              <w:jc w:val="center"/>
              <w:rPr>
                <w:sz w:val="20"/>
              </w:rPr>
            </w:pPr>
            <w:r w:rsidRPr="00107A0B">
              <w:rPr>
                <w:sz w:val="20"/>
              </w:rPr>
              <w:t>Prohibición Pararse</w:t>
            </w:r>
            <w:r w:rsidRPr="00107A0B">
              <w:rPr>
                <w:sz w:val="20"/>
              </w:rPr>
              <w:br/>
              <w:t>Detenerse</w:t>
            </w:r>
          </w:p>
        </w:tc>
        <w:tc>
          <w:tcPr>
            <w:tcW w:w="2835" w:type="dxa"/>
            <w:tcBorders>
              <w:top w:val="single" w:sz="5" w:space="0" w:color="auto"/>
              <w:left w:val="single" w:sz="5" w:space="0" w:color="auto"/>
              <w:bottom w:val="single" w:sz="5" w:space="0" w:color="auto"/>
              <w:right w:val="single" w:sz="5" w:space="0" w:color="auto"/>
            </w:tcBorders>
            <w:vAlign w:val="center"/>
          </w:tcPr>
          <w:p w14:paraId="0DAB86FD" w14:textId="77777777" w:rsidR="00553D7B" w:rsidRPr="00107A0B" w:rsidRDefault="00553D7B" w:rsidP="0005129E">
            <w:pPr>
              <w:jc w:val="center"/>
              <w:rPr>
                <w:sz w:val="20"/>
              </w:rPr>
            </w:pPr>
            <w:r w:rsidRPr="00107A0B">
              <w:rPr>
                <w:sz w:val="20"/>
              </w:rPr>
              <w:t>Señales de prohibición Señales de</w:t>
            </w:r>
            <w:r w:rsidRPr="00107A0B">
              <w:rPr>
                <w:sz w:val="20"/>
              </w:rPr>
              <w:br/>
              <w:t>detención Emergencia</w:t>
            </w:r>
          </w:p>
        </w:tc>
        <w:tc>
          <w:tcPr>
            <w:tcW w:w="1559" w:type="dxa"/>
            <w:tcBorders>
              <w:top w:val="single" w:sz="5" w:space="0" w:color="auto"/>
              <w:left w:val="single" w:sz="5" w:space="0" w:color="auto"/>
              <w:bottom w:val="single" w:sz="5" w:space="0" w:color="auto"/>
              <w:right w:val="single" w:sz="5" w:space="0" w:color="auto"/>
            </w:tcBorders>
            <w:vAlign w:val="center"/>
          </w:tcPr>
          <w:p w14:paraId="08665F2C" w14:textId="77777777" w:rsidR="00553D7B" w:rsidRPr="00107A0B" w:rsidRDefault="00553D7B" w:rsidP="0005129E">
            <w:pPr>
              <w:jc w:val="center"/>
              <w:rPr>
                <w:sz w:val="20"/>
              </w:rPr>
            </w:pPr>
            <w:r w:rsidRPr="00107A0B">
              <w:rPr>
                <w:sz w:val="20"/>
              </w:rPr>
              <w:t>Blanco</w:t>
            </w:r>
          </w:p>
        </w:tc>
        <w:tc>
          <w:tcPr>
            <w:tcW w:w="1276" w:type="dxa"/>
            <w:tcBorders>
              <w:top w:val="single" w:sz="5" w:space="0" w:color="auto"/>
              <w:left w:val="single" w:sz="5" w:space="0" w:color="auto"/>
              <w:bottom w:val="single" w:sz="5" w:space="0" w:color="auto"/>
              <w:right w:val="single" w:sz="5" w:space="0" w:color="auto"/>
            </w:tcBorders>
            <w:vAlign w:val="center"/>
          </w:tcPr>
          <w:p w14:paraId="5A5DC47E" w14:textId="77777777" w:rsidR="00553D7B" w:rsidRPr="00107A0B" w:rsidRDefault="00553D7B" w:rsidP="0005129E">
            <w:pPr>
              <w:jc w:val="center"/>
              <w:rPr>
                <w:sz w:val="20"/>
              </w:rPr>
            </w:pPr>
            <w:r w:rsidRPr="00107A0B">
              <w:rPr>
                <w:sz w:val="20"/>
              </w:rPr>
              <w:t>Negro</w:t>
            </w:r>
          </w:p>
        </w:tc>
      </w:tr>
      <w:tr w:rsidR="00553D7B" w:rsidRPr="00107A0B" w14:paraId="5FEAC8EF" w14:textId="77777777" w:rsidTr="00AC7043">
        <w:trPr>
          <w:trHeight w:hRule="exact" w:val="465"/>
          <w:jc w:val="center"/>
        </w:trPr>
        <w:tc>
          <w:tcPr>
            <w:tcW w:w="8931" w:type="dxa"/>
            <w:gridSpan w:val="5"/>
            <w:tcBorders>
              <w:top w:val="single" w:sz="5" w:space="0" w:color="auto"/>
              <w:left w:val="single" w:sz="5" w:space="0" w:color="auto"/>
              <w:bottom w:val="single" w:sz="5" w:space="0" w:color="auto"/>
              <w:right w:val="single" w:sz="5" w:space="0" w:color="auto"/>
            </w:tcBorders>
            <w:vAlign w:val="center"/>
          </w:tcPr>
          <w:p w14:paraId="185DC211" w14:textId="77777777" w:rsidR="00553D7B" w:rsidRPr="00107A0B" w:rsidRDefault="00553D7B" w:rsidP="0005129E">
            <w:pPr>
              <w:jc w:val="center"/>
              <w:rPr>
                <w:sz w:val="20"/>
              </w:rPr>
            </w:pPr>
            <w:r w:rsidRPr="00107A0B">
              <w:rPr>
                <w:sz w:val="20"/>
              </w:rPr>
              <w:t>Este color se utiliza además para los equipos contra incendio y su ubicación</w:t>
            </w:r>
          </w:p>
        </w:tc>
      </w:tr>
      <w:tr w:rsidR="00553D7B" w:rsidRPr="00107A0B" w14:paraId="5CE2F910" w14:textId="77777777" w:rsidTr="00AC7043">
        <w:trPr>
          <w:trHeight w:hRule="exact" w:val="804"/>
          <w:jc w:val="center"/>
        </w:trPr>
        <w:tc>
          <w:tcPr>
            <w:tcW w:w="1418" w:type="dxa"/>
            <w:tcBorders>
              <w:top w:val="single" w:sz="5" w:space="0" w:color="auto"/>
              <w:left w:val="single" w:sz="5" w:space="0" w:color="auto"/>
              <w:bottom w:val="single" w:sz="5" w:space="0" w:color="auto"/>
              <w:right w:val="single" w:sz="5" w:space="0" w:color="auto"/>
            </w:tcBorders>
            <w:vAlign w:val="center"/>
          </w:tcPr>
          <w:p w14:paraId="4D2B72F5" w14:textId="77777777" w:rsidR="00553D7B" w:rsidRPr="00107A0B" w:rsidRDefault="00553D7B" w:rsidP="0005129E">
            <w:pPr>
              <w:jc w:val="center"/>
              <w:rPr>
                <w:sz w:val="20"/>
              </w:rPr>
            </w:pPr>
            <w:r w:rsidRPr="00107A0B">
              <w:rPr>
                <w:sz w:val="20"/>
              </w:rPr>
              <w:t>Amarillo</w:t>
            </w:r>
          </w:p>
        </w:tc>
        <w:tc>
          <w:tcPr>
            <w:tcW w:w="1843" w:type="dxa"/>
            <w:tcBorders>
              <w:top w:val="single" w:sz="5" w:space="0" w:color="auto"/>
              <w:left w:val="single" w:sz="5" w:space="0" w:color="auto"/>
              <w:bottom w:val="single" w:sz="5" w:space="0" w:color="auto"/>
              <w:right w:val="single" w:sz="5" w:space="0" w:color="auto"/>
            </w:tcBorders>
            <w:vAlign w:val="center"/>
          </w:tcPr>
          <w:p w14:paraId="16E5FDB1" w14:textId="77777777" w:rsidR="00553D7B" w:rsidRPr="00107A0B" w:rsidRDefault="00553D7B" w:rsidP="0005129E">
            <w:pPr>
              <w:spacing w:before="108"/>
              <w:jc w:val="center"/>
              <w:rPr>
                <w:sz w:val="20"/>
              </w:rPr>
            </w:pPr>
            <w:r w:rsidRPr="00107A0B">
              <w:rPr>
                <w:sz w:val="20"/>
              </w:rPr>
              <w:t>Precaución,</w:t>
            </w:r>
            <w:r w:rsidRPr="00107A0B">
              <w:rPr>
                <w:sz w:val="20"/>
              </w:rPr>
              <w:br/>
              <w:t>advertencia</w:t>
            </w:r>
          </w:p>
        </w:tc>
        <w:tc>
          <w:tcPr>
            <w:tcW w:w="2835" w:type="dxa"/>
            <w:tcBorders>
              <w:top w:val="single" w:sz="5" w:space="0" w:color="auto"/>
              <w:left w:val="single" w:sz="5" w:space="0" w:color="auto"/>
              <w:bottom w:val="single" w:sz="5" w:space="0" w:color="auto"/>
              <w:right w:val="single" w:sz="5" w:space="0" w:color="auto"/>
            </w:tcBorders>
            <w:vAlign w:val="center"/>
          </w:tcPr>
          <w:p w14:paraId="10423D3B" w14:textId="77777777" w:rsidR="00553D7B" w:rsidRPr="00107A0B" w:rsidRDefault="00553D7B" w:rsidP="0005129E">
            <w:pPr>
              <w:jc w:val="center"/>
              <w:rPr>
                <w:sz w:val="20"/>
              </w:rPr>
            </w:pPr>
            <w:r w:rsidRPr="00107A0B">
              <w:rPr>
                <w:sz w:val="20"/>
              </w:rPr>
              <w:t>Indicación de riesgos (incendio,</w:t>
            </w:r>
            <w:r w:rsidRPr="00107A0B">
              <w:rPr>
                <w:sz w:val="20"/>
              </w:rPr>
              <w:br/>
              <w:t>explosión, etc.). Indicación de</w:t>
            </w:r>
            <w:r w:rsidRPr="00107A0B">
              <w:rPr>
                <w:sz w:val="20"/>
              </w:rPr>
              <w:br/>
              <w:t>obstáculos</w:t>
            </w:r>
          </w:p>
        </w:tc>
        <w:tc>
          <w:tcPr>
            <w:tcW w:w="1559" w:type="dxa"/>
            <w:tcBorders>
              <w:top w:val="single" w:sz="5" w:space="0" w:color="auto"/>
              <w:left w:val="single" w:sz="5" w:space="0" w:color="auto"/>
              <w:bottom w:val="single" w:sz="5" w:space="0" w:color="auto"/>
              <w:right w:val="single" w:sz="5" w:space="0" w:color="auto"/>
            </w:tcBorders>
            <w:vAlign w:val="center"/>
          </w:tcPr>
          <w:p w14:paraId="5833B050" w14:textId="77777777" w:rsidR="00553D7B" w:rsidRPr="00107A0B" w:rsidRDefault="00553D7B" w:rsidP="0005129E">
            <w:pPr>
              <w:jc w:val="center"/>
              <w:rPr>
                <w:sz w:val="20"/>
              </w:rPr>
            </w:pPr>
            <w:r w:rsidRPr="00107A0B">
              <w:rPr>
                <w:sz w:val="20"/>
              </w:rPr>
              <w:t>Negro</w:t>
            </w:r>
          </w:p>
        </w:tc>
        <w:tc>
          <w:tcPr>
            <w:tcW w:w="1276" w:type="dxa"/>
            <w:tcBorders>
              <w:top w:val="single" w:sz="5" w:space="0" w:color="auto"/>
              <w:left w:val="single" w:sz="5" w:space="0" w:color="auto"/>
              <w:bottom w:val="single" w:sz="5" w:space="0" w:color="auto"/>
              <w:right w:val="single" w:sz="5" w:space="0" w:color="auto"/>
            </w:tcBorders>
            <w:vAlign w:val="center"/>
          </w:tcPr>
          <w:p w14:paraId="51FFC986" w14:textId="77777777" w:rsidR="00553D7B" w:rsidRPr="00107A0B" w:rsidRDefault="00553D7B" w:rsidP="0005129E">
            <w:pPr>
              <w:jc w:val="center"/>
              <w:rPr>
                <w:sz w:val="20"/>
              </w:rPr>
            </w:pPr>
            <w:r w:rsidRPr="00107A0B">
              <w:rPr>
                <w:sz w:val="20"/>
              </w:rPr>
              <w:t>Negro</w:t>
            </w:r>
          </w:p>
        </w:tc>
      </w:tr>
      <w:tr w:rsidR="00553D7B" w:rsidRPr="00107A0B" w14:paraId="147E3F73" w14:textId="77777777" w:rsidTr="00AC7043">
        <w:trPr>
          <w:trHeight w:hRule="exact" w:val="336"/>
          <w:jc w:val="center"/>
        </w:trPr>
        <w:tc>
          <w:tcPr>
            <w:tcW w:w="1418" w:type="dxa"/>
            <w:tcBorders>
              <w:top w:val="single" w:sz="5" w:space="0" w:color="auto"/>
              <w:left w:val="single" w:sz="5" w:space="0" w:color="auto"/>
              <w:bottom w:val="single" w:sz="5" w:space="0" w:color="auto"/>
              <w:right w:val="single" w:sz="5" w:space="0" w:color="auto"/>
            </w:tcBorders>
            <w:vAlign w:val="center"/>
          </w:tcPr>
          <w:p w14:paraId="0A79BD6C" w14:textId="77777777" w:rsidR="00553D7B" w:rsidRPr="00107A0B" w:rsidRDefault="00553D7B" w:rsidP="0005129E">
            <w:pPr>
              <w:jc w:val="center"/>
              <w:rPr>
                <w:sz w:val="20"/>
              </w:rPr>
            </w:pPr>
            <w:r w:rsidRPr="00107A0B">
              <w:rPr>
                <w:sz w:val="20"/>
              </w:rPr>
              <w:t>Azul</w:t>
            </w:r>
          </w:p>
        </w:tc>
        <w:tc>
          <w:tcPr>
            <w:tcW w:w="1843" w:type="dxa"/>
            <w:tcBorders>
              <w:top w:val="single" w:sz="5" w:space="0" w:color="auto"/>
              <w:left w:val="single" w:sz="5" w:space="0" w:color="auto"/>
              <w:bottom w:val="single" w:sz="5" w:space="0" w:color="auto"/>
              <w:right w:val="single" w:sz="5" w:space="0" w:color="auto"/>
            </w:tcBorders>
            <w:vAlign w:val="center"/>
          </w:tcPr>
          <w:p w14:paraId="7B648D35" w14:textId="77777777" w:rsidR="00553D7B" w:rsidRPr="00107A0B" w:rsidRDefault="00553D7B" w:rsidP="0005129E">
            <w:pPr>
              <w:jc w:val="center"/>
              <w:rPr>
                <w:sz w:val="20"/>
              </w:rPr>
            </w:pPr>
            <w:r w:rsidRPr="00107A0B">
              <w:rPr>
                <w:sz w:val="20"/>
              </w:rPr>
              <w:t>Obligatoriedad</w:t>
            </w:r>
          </w:p>
        </w:tc>
        <w:tc>
          <w:tcPr>
            <w:tcW w:w="2835" w:type="dxa"/>
            <w:tcBorders>
              <w:top w:val="single" w:sz="5" w:space="0" w:color="auto"/>
              <w:left w:val="single" w:sz="5" w:space="0" w:color="auto"/>
              <w:bottom w:val="single" w:sz="5" w:space="0" w:color="auto"/>
              <w:right w:val="single" w:sz="5" w:space="0" w:color="auto"/>
            </w:tcBorders>
            <w:vAlign w:val="center"/>
          </w:tcPr>
          <w:p w14:paraId="5B8A1433" w14:textId="77777777" w:rsidR="00553D7B" w:rsidRPr="00107A0B" w:rsidRDefault="00553D7B" w:rsidP="0005129E">
            <w:pPr>
              <w:jc w:val="center"/>
              <w:rPr>
                <w:sz w:val="20"/>
              </w:rPr>
            </w:pPr>
            <w:r w:rsidRPr="00107A0B">
              <w:rPr>
                <w:sz w:val="20"/>
              </w:rPr>
              <w:t>Señales de desvío</w:t>
            </w:r>
          </w:p>
        </w:tc>
        <w:tc>
          <w:tcPr>
            <w:tcW w:w="1559" w:type="dxa"/>
            <w:tcBorders>
              <w:top w:val="single" w:sz="5" w:space="0" w:color="auto"/>
              <w:left w:val="single" w:sz="5" w:space="0" w:color="auto"/>
              <w:bottom w:val="single" w:sz="5" w:space="0" w:color="auto"/>
              <w:right w:val="single" w:sz="5" w:space="0" w:color="auto"/>
            </w:tcBorders>
            <w:vAlign w:val="center"/>
          </w:tcPr>
          <w:p w14:paraId="5B35E2BC" w14:textId="77777777" w:rsidR="00553D7B" w:rsidRPr="00107A0B" w:rsidRDefault="00553D7B" w:rsidP="0005129E">
            <w:pPr>
              <w:jc w:val="center"/>
              <w:rPr>
                <w:sz w:val="20"/>
              </w:rPr>
            </w:pPr>
            <w:r w:rsidRPr="00107A0B">
              <w:rPr>
                <w:sz w:val="20"/>
              </w:rPr>
              <w:t>Blanco</w:t>
            </w:r>
          </w:p>
        </w:tc>
        <w:tc>
          <w:tcPr>
            <w:tcW w:w="1276" w:type="dxa"/>
            <w:tcBorders>
              <w:top w:val="single" w:sz="5" w:space="0" w:color="auto"/>
              <w:left w:val="single" w:sz="5" w:space="0" w:color="auto"/>
              <w:bottom w:val="single" w:sz="5" w:space="0" w:color="auto"/>
              <w:right w:val="single" w:sz="5" w:space="0" w:color="auto"/>
            </w:tcBorders>
            <w:vAlign w:val="center"/>
          </w:tcPr>
          <w:p w14:paraId="3D4829F4" w14:textId="77777777" w:rsidR="00553D7B" w:rsidRPr="00107A0B" w:rsidRDefault="00553D7B" w:rsidP="0005129E">
            <w:pPr>
              <w:jc w:val="center"/>
              <w:rPr>
                <w:sz w:val="20"/>
              </w:rPr>
            </w:pPr>
            <w:r w:rsidRPr="00107A0B">
              <w:rPr>
                <w:sz w:val="20"/>
              </w:rPr>
              <w:t>Blanco</w:t>
            </w:r>
          </w:p>
        </w:tc>
      </w:tr>
      <w:tr w:rsidR="00553D7B" w:rsidRPr="00107A0B" w14:paraId="384DFA13" w14:textId="77777777" w:rsidTr="00AC7043">
        <w:trPr>
          <w:trHeight w:hRule="exact" w:val="523"/>
          <w:jc w:val="center"/>
        </w:trPr>
        <w:tc>
          <w:tcPr>
            <w:tcW w:w="1418" w:type="dxa"/>
            <w:tcBorders>
              <w:top w:val="single" w:sz="5" w:space="0" w:color="auto"/>
              <w:left w:val="single" w:sz="5" w:space="0" w:color="auto"/>
              <w:bottom w:val="single" w:sz="5" w:space="0" w:color="auto"/>
              <w:right w:val="single" w:sz="5" w:space="0" w:color="auto"/>
            </w:tcBorders>
            <w:vAlign w:val="center"/>
          </w:tcPr>
          <w:p w14:paraId="4A54CF08" w14:textId="77777777" w:rsidR="00553D7B" w:rsidRPr="00107A0B" w:rsidRDefault="00553D7B" w:rsidP="0005129E">
            <w:pPr>
              <w:jc w:val="center"/>
              <w:rPr>
                <w:sz w:val="20"/>
              </w:rPr>
            </w:pPr>
            <w:r w:rsidRPr="00107A0B">
              <w:rPr>
                <w:sz w:val="20"/>
              </w:rPr>
              <w:t>Verde</w:t>
            </w:r>
          </w:p>
        </w:tc>
        <w:tc>
          <w:tcPr>
            <w:tcW w:w="1843" w:type="dxa"/>
            <w:tcBorders>
              <w:top w:val="single" w:sz="5" w:space="0" w:color="auto"/>
              <w:left w:val="single" w:sz="5" w:space="0" w:color="auto"/>
              <w:bottom w:val="single" w:sz="5" w:space="0" w:color="auto"/>
              <w:right w:val="single" w:sz="5" w:space="0" w:color="auto"/>
            </w:tcBorders>
            <w:vAlign w:val="center"/>
          </w:tcPr>
          <w:p w14:paraId="32973ED9" w14:textId="77777777" w:rsidR="00553D7B" w:rsidRPr="00107A0B" w:rsidRDefault="00553D7B" w:rsidP="0005129E">
            <w:pPr>
              <w:jc w:val="center"/>
              <w:rPr>
                <w:sz w:val="20"/>
              </w:rPr>
            </w:pPr>
            <w:r w:rsidRPr="00107A0B">
              <w:rPr>
                <w:sz w:val="20"/>
              </w:rPr>
              <w:t>Informativa</w:t>
            </w:r>
          </w:p>
        </w:tc>
        <w:tc>
          <w:tcPr>
            <w:tcW w:w="2835" w:type="dxa"/>
            <w:tcBorders>
              <w:top w:val="single" w:sz="5" w:space="0" w:color="auto"/>
              <w:left w:val="single" w:sz="5" w:space="0" w:color="auto"/>
              <w:bottom w:val="single" w:sz="5" w:space="0" w:color="auto"/>
              <w:right w:val="single" w:sz="5" w:space="0" w:color="auto"/>
            </w:tcBorders>
            <w:vAlign w:val="center"/>
          </w:tcPr>
          <w:p w14:paraId="6F52D59C" w14:textId="77777777" w:rsidR="00553D7B" w:rsidRPr="00107A0B" w:rsidRDefault="00553D7B" w:rsidP="0005129E">
            <w:pPr>
              <w:jc w:val="center"/>
              <w:rPr>
                <w:sz w:val="20"/>
              </w:rPr>
            </w:pPr>
            <w:r w:rsidRPr="00107A0B">
              <w:rPr>
                <w:sz w:val="20"/>
              </w:rPr>
              <w:t>Rutas de escape, salidas de</w:t>
            </w:r>
            <w:r w:rsidRPr="00107A0B">
              <w:rPr>
                <w:sz w:val="20"/>
              </w:rPr>
              <w:br/>
              <w:t>emergencia, etc.</w:t>
            </w:r>
          </w:p>
        </w:tc>
        <w:tc>
          <w:tcPr>
            <w:tcW w:w="1559" w:type="dxa"/>
            <w:tcBorders>
              <w:top w:val="single" w:sz="5" w:space="0" w:color="auto"/>
              <w:left w:val="single" w:sz="5" w:space="0" w:color="auto"/>
              <w:bottom w:val="single" w:sz="5" w:space="0" w:color="auto"/>
              <w:right w:val="single" w:sz="5" w:space="0" w:color="auto"/>
            </w:tcBorders>
            <w:vAlign w:val="center"/>
          </w:tcPr>
          <w:p w14:paraId="57D9A626" w14:textId="77777777" w:rsidR="00553D7B" w:rsidRPr="00107A0B" w:rsidRDefault="00553D7B" w:rsidP="0005129E">
            <w:pPr>
              <w:jc w:val="center"/>
              <w:rPr>
                <w:sz w:val="20"/>
              </w:rPr>
            </w:pPr>
            <w:r w:rsidRPr="00107A0B">
              <w:rPr>
                <w:sz w:val="20"/>
              </w:rPr>
              <w:t>Blanco</w:t>
            </w:r>
          </w:p>
        </w:tc>
        <w:tc>
          <w:tcPr>
            <w:tcW w:w="1276" w:type="dxa"/>
            <w:tcBorders>
              <w:top w:val="single" w:sz="5" w:space="0" w:color="auto"/>
              <w:left w:val="single" w:sz="5" w:space="0" w:color="auto"/>
              <w:bottom w:val="single" w:sz="5" w:space="0" w:color="auto"/>
              <w:right w:val="single" w:sz="5" w:space="0" w:color="auto"/>
            </w:tcBorders>
            <w:vAlign w:val="center"/>
          </w:tcPr>
          <w:p w14:paraId="53C7EFF9" w14:textId="77777777" w:rsidR="00553D7B" w:rsidRPr="00107A0B" w:rsidRDefault="00553D7B" w:rsidP="0005129E">
            <w:pPr>
              <w:jc w:val="center"/>
              <w:rPr>
                <w:sz w:val="20"/>
              </w:rPr>
            </w:pPr>
            <w:r w:rsidRPr="00107A0B">
              <w:rPr>
                <w:sz w:val="20"/>
              </w:rPr>
              <w:t>Blanco</w:t>
            </w:r>
          </w:p>
        </w:tc>
      </w:tr>
    </w:tbl>
    <w:p w14:paraId="227F83D8"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10F1C040" w14:textId="77777777" w:rsidR="00553D7B" w:rsidRPr="00107A0B" w:rsidRDefault="00553D7B" w:rsidP="00553D7B">
      <w:pPr>
        <w:rPr>
          <w:sz w:val="20"/>
        </w:rPr>
      </w:pPr>
      <w:r w:rsidRPr="00107A0B">
        <w:rPr>
          <w:sz w:val="20"/>
        </w:rPr>
        <w:lastRenderedPageBreak/>
        <w:t>Se instalan y retiran innumerables tipos de señales como:</w:t>
      </w:r>
    </w:p>
    <w:p w14:paraId="2569155E"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4B6580E1" w14:textId="77777777" w:rsidR="00553D7B" w:rsidRPr="003264DD" w:rsidRDefault="00553D7B" w:rsidP="003264DD">
      <w:pPr>
        <w:pStyle w:val="Ttulo4"/>
        <w:tabs>
          <w:tab w:val="clear" w:pos="1134"/>
          <w:tab w:val="num" w:pos="643"/>
        </w:tabs>
        <w:ind w:left="643" w:hanging="360"/>
        <w:rPr>
          <w:sz w:val="20"/>
          <w:szCs w:val="20"/>
        </w:rPr>
      </w:pPr>
      <w:bookmarkStart w:id="55" w:name="_Toc68169168"/>
      <w:r w:rsidRPr="003264DD">
        <w:rPr>
          <w:sz w:val="20"/>
          <w:szCs w:val="20"/>
        </w:rPr>
        <w:t>SEÑALES DE PROHIBICIÓN</w:t>
      </w:r>
      <w:bookmarkEnd w:id="55"/>
    </w:p>
    <w:p w14:paraId="100E0764" w14:textId="77777777" w:rsidR="00553D7B" w:rsidRPr="00020DBC" w:rsidRDefault="00553D7B" w:rsidP="009448F2">
      <w:pPr>
        <w:pStyle w:val="Prrafodelista"/>
        <w:numPr>
          <w:ilvl w:val="0"/>
          <w:numId w:val="23"/>
        </w:numPr>
        <w:ind w:left="426" w:hanging="426"/>
        <w:rPr>
          <w:sz w:val="20"/>
        </w:rPr>
      </w:pPr>
      <w:r w:rsidRPr="00020DBC">
        <w:rPr>
          <w:sz w:val="20"/>
        </w:rPr>
        <w:t>NO FUMAR, se ubica sobre la línea de trabajo, cuando exista indicio de presencia de gas, uno alejado a 15m a cada lado de la zona de riesgo.</w:t>
      </w:r>
    </w:p>
    <w:p w14:paraId="3FDE5CF2" w14:textId="77777777" w:rsidR="00553D7B" w:rsidRPr="00020DBC" w:rsidRDefault="00553D7B" w:rsidP="009448F2">
      <w:pPr>
        <w:pStyle w:val="Prrafodelista"/>
        <w:numPr>
          <w:ilvl w:val="0"/>
          <w:numId w:val="23"/>
        </w:numPr>
        <w:ind w:left="426" w:hanging="426"/>
        <w:rPr>
          <w:sz w:val="20"/>
        </w:rPr>
      </w:pPr>
      <w:r w:rsidRPr="00020DBC">
        <w:rPr>
          <w:sz w:val="20"/>
        </w:rPr>
        <w:t>NO ESTACIONAR, a ubicar en calles con estacionamiento permitido, a razón de 2 por cuadra próxima a la obra en construcción y a las que absorban el transito que se desvía.</w:t>
      </w:r>
    </w:p>
    <w:p w14:paraId="3BF0CA58" w14:textId="77777777" w:rsidR="00553D7B" w:rsidRPr="00020DBC" w:rsidRDefault="00553D7B" w:rsidP="009448F2">
      <w:pPr>
        <w:pStyle w:val="Prrafodelista"/>
        <w:numPr>
          <w:ilvl w:val="0"/>
          <w:numId w:val="23"/>
        </w:numPr>
        <w:ind w:left="426" w:hanging="426"/>
        <w:rPr>
          <w:sz w:val="20"/>
        </w:rPr>
      </w:pPr>
      <w:r w:rsidRPr="00020DBC">
        <w:rPr>
          <w:sz w:val="20"/>
        </w:rPr>
        <w:t>NO AVANZAR, a ubicar sobre la pista, para indicar cierre total de una arteria o una de sus manos de circulación.</w:t>
      </w:r>
    </w:p>
    <w:p w14:paraId="1F8F5FBF" w14:textId="77777777" w:rsidR="00553D7B" w:rsidRPr="00020DBC" w:rsidRDefault="00553D7B" w:rsidP="009448F2">
      <w:pPr>
        <w:pStyle w:val="Prrafodelista"/>
        <w:numPr>
          <w:ilvl w:val="0"/>
          <w:numId w:val="23"/>
        </w:numPr>
        <w:ind w:left="426" w:hanging="426"/>
        <w:rPr>
          <w:sz w:val="20"/>
        </w:rPr>
      </w:pPr>
      <w:r w:rsidRPr="00020DBC">
        <w:rPr>
          <w:sz w:val="20"/>
        </w:rPr>
        <w:t>NO GIRAR A LA IZQUIERDA/DERECHA, a ubicar en pista, donde las necesidades de obra obliguen a limitar el giro a la derecha/izquierda.</w:t>
      </w:r>
    </w:p>
    <w:p w14:paraId="20306D02" w14:textId="1C8DD271" w:rsidR="00553D7B" w:rsidRPr="00020DBC" w:rsidRDefault="00553D7B" w:rsidP="009448F2">
      <w:pPr>
        <w:pStyle w:val="Prrafodelista"/>
        <w:numPr>
          <w:ilvl w:val="0"/>
          <w:numId w:val="23"/>
        </w:numPr>
        <w:ind w:left="426" w:hanging="426"/>
        <w:rPr>
          <w:sz w:val="20"/>
        </w:rPr>
      </w:pPr>
      <w:r w:rsidRPr="00020DBC">
        <w:rPr>
          <w:sz w:val="20"/>
        </w:rPr>
        <w:t xml:space="preserve">20 KM MAXIMA, a ubicar en zonas de obra donde la actividad de </w:t>
      </w:r>
      <w:r w:rsidR="00A1782F" w:rsidRPr="00020DBC">
        <w:rPr>
          <w:sz w:val="20"/>
        </w:rPr>
        <w:t>esta</w:t>
      </w:r>
      <w:r w:rsidRPr="00020DBC">
        <w:rPr>
          <w:sz w:val="20"/>
        </w:rPr>
        <w:t xml:space="preserve"> haga necesario limitar la velocidad de los vehículos.</w:t>
      </w:r>
    </w:p>
    <w:p w14:paraId="7CD29DFF"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37042949" w14:textId="77777777" w:rsidR="00553D7B" w:rsidRPr="00107A0B" w:rsidRDefault="00553D7B" w:rsidP="003264DD">
      <w:pPr>
        <w:pStyle w:val="Ttulo4"/>
        <w:tabs>
          <w:tab w:val="clear" w:pos="1134"/>
          <w:tab w:val="num" w:pos="643"/>
        </w:tabs>
        <w:ind w:left="643" w:hanging="360"/>
        <w:rPr>
          <w:sz w:val="20"/>
          <w:szCs w:val="20"/>
        </w:rPr>
      </w:pPr>
      <w:bookmarkStart w:id="56" w:name="_Toc68169169"/>
      <w:r w:rsidRPr="00107A0B">
        <w:rPr>
          <w:sz w:val="20"/>
          <w:szCs w:val="20"/>
        </w:rPr>
        <w:t>SEÑALES DE ADVERTENCIA</w:t>
      </w:r>
      <w:bookmarkEnd w:id="56"/>
    </w:p>
    <w:p w14:paraId="35B0B3DB" w14:textId="77777777" w:rsidR="00553D7B" w:rsidRPr="00020DBC" w:rsidRDefault="00553D7B" w:rsidP="009448F2">
      <w:pPr>
        <w:pStyle w:val="Prrafodelista"/>
        <w:numPr>
          <w:ilvl w:val="0"/>
          <w:numId w:val="22"/>
        </w:numPr>
        <w:ind w:left="426" w:hanging="426"/>
        <w:jc w:val="both"/>
        <w:rPr>
          <w:sz w:val="20"/>
        </w:rPr>
      </w:pPr>
      <w:r w:rsidRPr="00020DBC">
        <w:rPr>
          <w:sz w:val="20"/>
        </w:rPr>
        <w:t>OBRA EN CONSTRUCCION, se ubica en los frentes de obra, para informar a peatones y conductores sobre la realización de trabajos en la vía pública.</w:t>
      </w:r>
    </w:p>
    <w:p w14:paraId="6929F98C" w14:textId="77777777" w:rsidR="00553D7B" w:rsidRPr="00107A0B" w:rsidRDefault="00553D7B" w:rsidP="009448F2">
      <w:pPr>
        <w:pStyle w:val="Prrafodelista"/>
        <w:numPr>
          <w:ilvl w:val="0"/>
          <w:numId w:val="22"/>
        </w:numPr>
        <w:ind w:left="426" w:hanging="426"/>
        <w:jc w:val="both"/>
        <w:rPr>
          <w:sz w:val="20"/>
        </w:rPr>
      </w:pPr>
      <w:r w:rsidRPr="00107A0B">
        <w:rPr>
          <w:sz w:val="20"/>
        </w:rPr>
        <w:t>HOMBRES TRABAJANDO, a ubicar en zonas donde se ejecuten tareas de calicatas, movimientos de equipos, excavaciones de zanjas, etc.</w:t>
      </w:r>
    </w:p>
    <w:p w14:paraId="5353F6F2" w14:textId="77777777" w:rsidR="00553D7B" w:rsidRPr="00107A0B" w:rsidRDefault="00553D7B" w:rsidP="009448F2">
      <w:pPr>
        <w:pStyle w:val="Prrafodelista"/>
        <w:numPr>
          <w:ilvl w:val="0"/>
          <w:numId w:val="22"/>
        </w:numPr>
        <w:ind w:left="426" w:hanging="426"/>
        <w:jc w:val="both"/>
        <w:rPr>
          <w:sz w:val="20"/>
        </w:rPr>
      </w:pPr>
      <w:r w:rsidRPr="00107A0B">
        <w:rPr>
          <w:sz w:val="20"/>
        </w:rPr>
        <w:t>SEÑOR PEATON CIRCULE CON PRECAUCION, se ubica sobre las aceras y a lo largo de los frentes de trabajo, con la finalidad de advertir a los peatones sobre la presencia de zanjas abiertas o sectores peligrosos.</w:t>
      </w:r>
    </w:p>
    <w:p w14:paraId="3C37F17F" w14:textId="77777777" w:rsidR="00553D7B" w:rsidRPr="00107A0B" w:rsidRDefault="00553D7B" w:rsidP="009448F2">
      <w:pPr>
        <w:pStyle w:val="Prrafodelista"/>
        <w:numPr>
          <w:ilvl w:val="0"/>
          <w:numId w:val="22"/>
        </w:numPr>
        <w:ind w:left="426" w:hanging="426"/>
        <w:jc w:val="both"/>
        <w:rPr>
          <w:sz w:val="20"/>
        </w:rPr>
      </w:pPr>
      <w:r w:rsidRPr="00107A0B">
        <w:rPr>
          <w:sz w:val="20"/>
        </w:rPr>
        <w:t>CERRADO AL TRANSITO, se ubica a la distancia que se determine para anticipar el cierre al tránsito</w:t>
      </w:r>
    </w:p>
    <w:p w14:paraId="16E08928" w14:textId="77777777" w:rsidR="00553D7B" w:rsidRPr="00107A0B" w:rsidRDefault="00553D7B" w:rsidP="009448F2">
      <w:pPr>
        <w:pStyle w:val="Prrafodelista"/>
        <w:numPr>
          <w:ilvl w:val="0"/>
          <w:numId w:val="22"/>
        </w:numPr>
        <w:ind w:left="426" w:hanging="426"/>
        <w:jc w:val="both"/>
        <w:rPr>
          <w:sz w:val="20"/>
        </w:rPr>
      </w:pPr>
      <w:r w:rsidRPr="00107A0B">
        <w:rPr>
          <w:sz w:val="20"/>
        </w:rPr>
        <w:t>CALZADA REDUCIDA, a ubicar con anticipación suficiente antes del angostamiento de la pista.</w:t>
      </w:r>
    </w:p>
    <w:p w14:paraId="2B3867F1" w14:textId="77777777" w:rsidR="00553D7B" w:rsidRPr="00107A0B" w:rsidRDefault="00553D7B" w:rsidP="009448F2">
      <w:pPr>
        <w:pStyle w:val="Prrafodelista"/>
        <w:numPr>
          <w:ilvl w:val="0"/>
          <w:numId w:val="22"/>
        </w:numPr>
        <w:ind w:left="426" w:hanging="426"/>
        <w:jc w:val="both"/>
        <w:rPr>
          <w:sz w:val="20"/>
        </w:rPr>
      </w:pPr>
      <w:r w:rsidRPr="00107A0B">
        <w:rPr>
          <w:sz w:val="20"/>
        </w:rPr>
        <w:t>CARTEL DE RADIACION, se ubica de manera totalmente visible donde se realicen trabajos de radiografiado.</w:t>
      </w:r>
    </w:p>
    <w:p w14:paraId="2DF84EAF"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29EF6A04" w14:textId="77777777" w:rsidR="00553D7B" w:rsidRPr="00107A0B" w:rsidRDefault="00553D7B" w:rsidP="003264DD">
      <w:pPr>
        <w:pStyle w:val="Ttulo4"/>
        <w:tabs>
          <w:tab w:val="clear" w:pos="1134"/>
          <w:tab w:val="num" w:pos="643"/>
        </w:tabs>
        <w:ind w:left="643" w:hanging="360"/>
        <w:rPr>
          <w:sz w:val="20"/>
          <w:szCs w:val="20"/>
        </w:rPr>
      </w:pPr>
      <w:bookmarkStart w:id="57" w:name="_Toc68169170"/>
      <w:r w:rsidRPr="00107A0B">
        <w:rPr>
          <w:sz w:val="20"/>
          <w:szCs w:val="20"/>
        </w:rPr>
        <w:t>SEÑALES DE OBLIGATORIEDAD</w:t>
      </w:r>
      <w:bookmarkEnd w:id="57"/>
    </w:p>
    <w:p w14:paraId="60C2D825" w14:textId="77777777" w:rsidR="00553D7B" w:rsidRPr="00107A0B" w:rsidRDefault="00553D7B" w:rsidP="00553D7B">
      <w:pPr>
        <w:rPr>
          <w:sz w:val="20"/>
        </w:rPr>
      </w:pPr>
      <w:r w:rsidRPr="00107A0B">
        <w:rPr>
          <w:sz w:val="20"/>
        </w:rPr>
        <w:t>DESVIO, a ubicar con adecuada anticipación a la zona efectiva de desvió a fin de agilizar el tránsito, tanto para desvió a la izquierda como a la derecha.</w:t>
      </w:r>
    </w:p>
    <w:p w14:paraId="2DEAE23A"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26F59C4B" w14:textId="77777777" w:rsidR="00553D7B" w:rsidRPr="00107A0B" w:rsidRDefault="00553D7B" w:rsidP="003264DD">
      <w:pPr>
        <w:pStyle w:val="Ttulo4"/>
        <w:tabs>
          <w:tab w:val="clear" w:pos="1134"/>
          <w:tab w:val="num" w:pos="643"/>
        </w:tabs>
        <w:ind w:left="643" w:hanging="360"/>
        <w:rPr>
          <w:sz w:val="20"/>
          <w:szCs w:val="20"/>
        </w:rPr>
      </w:pPr>
      <w:bookmarkStart w:id="58" w:name="_Toc68169171"/>
      <w:r w:rsidRPr="00107A0B">
        <w:rPr>
          <w:sz w:val="20"/>
          <w:szCs w:val="20"/>
        </w:rPr>
        <w:t>SEÑALES SUPLEMENTARIAS</w:t>
      </w:r>
      <w:bookmarkEnd w:id="58"/>
    </w:p>
    <w:p w14:paraId="3779BF31" w14:textId="7CBA94E5" w:rsidR="00553D7B" w:rsidRPr="00107A0B" w:rsidRDefault="00553D7B" w:rsidP="00553D7B">
      <w:pPr>
        <w:rPr>
          <w:sz w:val="20"/>
        </w:rPr>
      </w:pPr>
      <w:r w:rsidRPr="00107A0B">
        <w:rPr>
          <w:sz w:val="20"/>
        </w:rPr>
        <w:t xml:space="preserve">SEPA DISCULPAR LAS MOLESTIAS; </w:t>
      </w:r>
      <w:r w:rsidR="00550010">
        <w:rPr>
          <w:sz w:val="20"/>
        </w:rPr>
        <w:t>e</w:t>
      </w:r>
      <w:r w:rsidRPr="00107A0B">
        <w:rPr>
          <w:sz w:val="20"/>
        </w:rPr>
        <w:t xml:space="preserve">stamos trabajando para usted </w:t>
      </w:r>
      <w:r w:rsidR="0005129E">
        <w:rPr>
          <w:sz w:val="20"/>
        </w:rPr>
        <w:t>CONTUGAS</w:t>
      </w:r>
      <w:r w:rsidRPr="00107A0B">
        <w:rPr>
          <w:sz w:val="20"/>
        </w:rPr>
        <w:t xml:space="preserve">, a ubicar en sitios donde las obras en si o la actividad de </w:t>
      </w:r>
      <w:proofErr w:type="gramStart"/>
      <w:r w:rsidRPr="00107A0B">
        <w:rPr>
          <w:sz w:val="20"/>
        </w:rPr>
        <w:t>las mismas</w:t>
      </w:r>
      <w:proofErr w:type="gramEnd"/>
      <w:r w:rsidRPr="00107A0B">
        <w:rPr>
          <w:sz w:val="20"/>
        </w:rPr>
        <w:t xml:space="preserve"> puedan provocar molestias a los peatones o al tránsito de vehículos.</w:t>
      </w:r>
    </w:p>
    <w:p w14:paraId="54A87B63"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5E9274D5" w14:textId="77777777" w:rsidR="00553D7B" w:rsidRPr="00107A0B" w:rsidRDefault="00553D7B" w:rsidP="003264DD">
      <w:pPr>
        <w:pStyle w:val="Ttulo4"/>
        <w:tabs>
          <w:tab w:val="clear" w:pos="1134"/>
          <w:tab w:val="num" w:pos="643"/>
        </w:tabs>
        <w:ind w:left="643" w:hanging="360"/>
        <w:rPr>
          <w:sz w:val="20"/>
          <w:szCs w:val="20"/>
        </w:rPr>
      </w:pPr>
      <w:bookmarkStart w:id="59" w:name="_Toc68169172"/>
      <w:r w:rsidRPr="00107A0B">
        <w:rPr>
          <w:sz w:val="20"/>
          <w:szCs w:val="20"/>
        </w:rPr>
        <w:t>CARTEL REPRESENTATIVO DE OBRA</w:t>
      </w:r>
      <w:bookmarkEnd w:id="59"/>
    </w:p>
    <w:p w14:paraId="3398F07D" w14:textId="77777777" w:rsidR="00553D7B" w:rsidRPr="00107A0B" w:rsidRDefault="00553D7B" w:rsidP="00553D7B">
      <w:pPr>
        <w:rPr>
          <w:sz w:val="20"/>
        </w:rPr>
      </w:pPr>
      <w:r w:rsidRPr="00107A0B">
        <w:rPr>
          <w:sz w:val="20"/>
        </w:rPr>
        <w:t>Está compuesto por tres módulos de madera montados sobre bastidor, también de madera, cuyas características estructurales y de diseño se indican en la figura adjunta.</w:t>
      </w:r>
    </w:p>
    <w:p w14:paraId="0D4EAE79" w14:textId="77777777" w:rsidR="00553D7B" w:rsidRPr="00107A0B" w:rsidRDefault="00553D7B" w:rsidP="00553D7B">
      <w:pPr>
        <w:rPr>
          <w:sz w:val="20"/>
        </w:rPr>
      </w:pPr>
      <w:r w:rsidRPr="00107A0B">
        <w:rPr>
          <w:sz w:val="20"/>
        </w:rPr>
        <w:t>El conjunto de elementos estructurales tiene 1400mm de altura y se pinta con esmalte sintético de color blanco brillante.</w:t>
      </w:r>
    </w:p>
    <w:p w14:paraId="1E88213D" w14:textId="77777777" w:rsidR="00553D7B" w:rsidRPr="00107A0B" w:rsidRDefault="00553D7B" w:rsidP="00553D7B">
      <w:pPr>
        <w:pStyle w:val="Encabezadosinespacio"/>
      </w:pPr>
      <w:r w:rsidRPr="00107A0B">
        <w:rPr>
          <w:noProof/>
        </w:rPr>
        <w:lastRenderedPageBreak/>
        <w:drawing>
          <wp:inline distT="0" distB="0" distL="0" distR="0" wp14:anchorId="64BCCBD2" wp14:editId="0C4A655F">
            <wp:extent cx="4675071" cy="5316279"/>
            <wp:effectExtent l="0" t="0" r="0" b="0"/>
            <wp:docPr id="39" name="Imagen 1" descr="_Pic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_Pic210"/>
                    <pic:cNvPicPr>
                      <a:picLocks noChangeAspect="1" noChangeArrowheads="1"/>
                    </pic:cNvPicPr>
                  </pic:nvPicPr>
                  <pic:blipFill rotWithShape="1">
                    <a:blip r:embed="rId10"/>
                    <a:srcRect t="9215" b="9259"/>
                    <a:stretch/>
                  </pic:blipFill>
                  <pic:spPr bwMode="auto">
                    <a:xfrm>
                      <a:off x="0" y="0"/>
                      <a:ext cx="4711372" cy="5357558"/>
                    </a:xfrm>
                    <a:prstGeom prst="rect">
                      <a:avLst/>
                    </a:prstGeom>
                    <a:noFill/>
                    <a:ln>
                      <a:noFill/>
                    </a:ln>
                    <a:extLst>
                      <a:ext uri="{53640926-AAD7-44D8-BBD7-CCE9431645EC}">
                        <a14:shadowObscured xmlns:a14="http://schemas.microsoft.com/office/drawing/2010/main"/>
                      </a:ext>
                    </a:extLst>
                  </pic:spPr>
                </pic:pic>
              </a:graphicData>
            </a:graphic>
          </wp:inline>
        </w:drawing>
      </w:r>
    </w:p>
    <w:p w14:paraId="4BF1D835" w14:textId="02ED2CD1" w:rsidR="00553D7B" w:rsidRDefault="00553D7B" w:rsidP="00553D7B">
      <w:pPr>
        <w:rPr>
          <w:sz w:val="20"/>
        </w:rPr>
      </w:pPr>
      <w:r w:rsidRPr="00107A0B">
        <w:rPr>
          <w:sz w:val="20"/>
        </w:rPr>
        <w:t xml:space="preserve">Sobre el </w:t>
      </w:r>
      <w:r w:rsidR="00A1782F" w:rsidRPr="00107A0B">
        <w:rPr>
          <w:sz w:val="20"/>
        </w:rPr>
        <w:t>módulo</w:t>
      </w:r>
      <w:r w:rsidRPr="00107A0B">
        <w:rPr>
          <w:sz w:val="20"/>
        </w:rPr>
        <w:t xml:space="preserve"> superior, a su vez, se pintan franjas alternadas de color blanco y rojo brillante, cada 100mm de ancho e inclinadas 45 grados. Centrado sobre este módulo se colocan una plancha metálica con el logotipo de la compañía, en forma de láminas autoadhesivas de 170mm de alto por 500mm de ancho, o bien pintado según el mismo diseño.</w:t>
      </w:r>
    </w:p>
    <w:p w14:paraId="40C18CAE" w14:textId="77777777" w:rsidR="003264DD" w:rsidRPr="00107A0B" w:rsidRDefault="003264DD" w:rsidP="00553D7B">
      <w:pPr>
        <w:rPr>
          <w:sz w:val="20"/>
        </w:rPr>
      </w:pPr>
    </w:p>
    <w:p w14:paraId="180057C7" w14:textId="77777777" w:rsidR="00553D7B" w:rsidRPr="00107A0B" w:rsidRDefault="00553D7B" w:rsidP="00553D7B">
      <w:pPr>
        <w:pStyle w:val="Ttulo3"/>
        <w:rPr>
          <w:sz w:val="20"/>
          <w:szCs w:val="20"/>
        </w:rPr>
      </w:pPr>
      <w:bookmarkStart w:id="60" w:name="_Toc68169173"/>
      <w:bookmarkStart w:id="61" w:name="_Toc68180855"/>
      <w:r w:rsidRPr="00107A0B">
        <w:rPr>
          <w:sz w:val="20"/>
          <w:szCs w:val="20"/>
        </w:rPr>
        <w:t>OTRAS ACTIVIDADES Y TAREAS CUANTIFICADAS EN ESTE RENGLÓN</w:t>
      </w:r>
      <w:bookmarkEnd w:id="60"/>
      <w:bookmarkEnd w:id="61"/>
    </w:p>
    <w:p w14:paraId="60341DB2" w14:textId="77777777" w:rsidR="00553D7B" w:rsidRPr="00107A0B" w:rsidRDefault="00553D7B" w:rsidP="009448F2">
      <w:pPr>
        <w:numPr>
          <w:ilvl w:val="0"/>
          <w:numId w:val="10"/>
        </w:numPr>
        <w:spacing w:before="0"/>
        <w:ind w:right="142"/>
        <w:rPr>
          <w:sz w:val="20"/>
        </w:rPr>
      </w:pPr>
      <w:r w:rsidRPr="00107A0B">
        <w:rPr>
          <w:sz w:val="20"/>
        </w:rPr>
        <w:t>SOCIALIZACION DE RELACIONES COMUNITARIAS</w:t>
      </w:r>
    </w:p>
    <w:p w14:paraId="4A641C8A" w14:textId="77777777" w:rsidR="00553D7B" w:rsidRPr="00107A0B" w:rsidRDefault="00553D7B" w:rsidP="009448F2">
      <w:pPr>
        <w:numPr>
          <w:ilvl w:val="0"/>
          <w:numId w:val="10"/>
        </w:numPr>
        <w:spacing w:before="0"/>
        <w:ind w:right="142"/>
        <w:rPr>
          <w:sz w:val="20"/>
        </w:rPr>
      </w:pPr>
      <w:r w:rsidRPr="00107A0B">
        <w:rPr>
          <w:sz w:val="20"/>
        </w:rPr>
        <w:t>SEÑALIZACION (PLAN DE DESVIOS)</w:t>
      </w:r>
    </w:p>
    <w:p w14:paraId="7DA7C307" w14:textId="77777777" w:rsidR="00553D7B" w:rsidRPr="00107A0B" w:rsidRDefault="00553D7B" w:rsidP="009448F2">
      <w:pPr>
        <w:numPr>
          <w:ilvl w:val="0"/>
          <w:numId w:val="10"/>
        </w:numPr>
        <w:spacing w:before="0"/>
        <w:ind w:right="142"/>
        <w:rPr>
          <w:sz w:val="20"/>
        </w:rPr>
      </w:pPr>
      <w:r w:rsidRPr="00107A0B">
        <w:rPr>
          <w:sz w:val="20"/>
        </w:rPr>
        <w:t>RETIRO DE SEÑALIZACION Y HABILITACION DE VIA</w:t>
      </w:r>
    </w:p>
    <w:p w14:paraId="27F1EF23" w14:textId="3A080BA2" w:rsidR="00553D7B" w:rsidRDefault="00553D7B" w:rsidP="009448F2">
      <w:pPr>
        <w:numPr>
          <w:ilvl w:val="0"/>
          <w:numId w:val="10"/>
        </w:numPr>
        <w:spacing w:before="0"/>
        <w:ind w:right="142"/>
        <w:rPr>
          <w:sz w:val="20"/>
        </w:rPr>
      </w:pPr>
      <w:r w:rsidRPr="00107A0B">
        <w:rPr>
          <w:sz w:val="20"/>
        </w:rPr>
        <w:t>SEGURIDAD Y VIGILANCIA (POLICIA)</w:t>
      </w:r>
    </w:p>
    <w:p w14:paraId="61B31FC4" w14:textId="77777777" w:rsidR="003264DD" w:rsidRPr="00107A0B" w:rsidRDefault="003264DD" w:rsidP="003264DD">
      <w:pPr>
        <w:spacing w:before="0"/>
        <w:ind w:right="142"/>
        <w:rPr>
          <w:sz w:val="20"/>
        </w:rPr>
      </w:pPr>
    </w:p>
    <w:p w14:paraId="076FD47B" w14:textId="77777777" w:rsidR="00553D7B" w:rsidRPr="00107A0B" w:rsidRDefault="00553D7B" w:rsidP="00553D7B">
      <w:pPr>
        <w:pStyle w:val="Ttulo2"/>
      </w:pPr>
      <w:bookmarkStart w:id="62" w:name="_Toc68169174"/>
      <w:bookmarkStart w:id="63" w:name="_Toc68180856"/>
      <w:r w:rsidRPr="00107A0B">
        <w:lastRenderedPageBreak/>
        <w:t>REGISTRO DE DISTANCIA DE SEGURIDAD</w:t>
      </w:r>
      <w:bookmarkEnd w:id="62"/>
      <w:bookmarkEnd w:id="63"/>
    </w:p>
    <w:p w14:paraId="68372017" w14:textId="77777777" w:rsidR="00553D7B" w:rsidRPr="00107A0B" w:rsidRDefault="00553D7B" w:rsidP="00553D7B">
      <w:pPr>
        <w:rPr>
          <w:sz w:val="20"/>
        </w:rPr>
      </w:pPr>
      <w:r w:rsidRPr="00107A0B">
        <w:rPr>
          <w:sz w:val="20"/>
        </w:rPr>
        <w:t>Es el registro de relaciones de distancias con otros servicios como sigue:</w:t>
      </w:r>
    </w:p>
    <w:p w14:paraId="419D46EC" w14:textId="77777777" w:rsidR="00553D7B" w:rsidRPr="00107A0B" w:rsidRDefault="00553D7B" w:rsidP="00553D7B">
      <w:pPr>
        <w:rPr>
          <w:sz w:val="20"/>
        </w:rPr>
      </w:pPr>
      <w:r w:rsidRPr="00107A0B">
        <w:rPr>
          <w:sz w:val="20"/>
        </w:rPr>
        <w:t>Referido a Gasoducto de Media a Alta Presión</w:t>
      </w:r>
    </w:p>
    <w:p w14:paraId="49B6A1FA" w14:textId="77777777" w:rsidR="00553D7B" w:rsidRPr="00107A0B" w:rsidRDefault="00553D7B" w:rsidP="00553D7B">
      <w:pPr>
        <w:rPr>
          <w:sz w:val="20"/>
        </w:rPr>
      </w:pPr>
      <w:r w:rsidRPr="00107A0B">
        <w:rPr>
          <w:sz w:val="20"/>
        </w:rPr>
        <w:t>Distancia mínima a edificaciones, a otros servicios y estructuras subterráneas</w:t>
      </w:r>
    </w:p>
    <w:p w14:paraId="48F3398A" w14:textId="3B04AFAE" w:rsidR="00553D7B" w:rsidRPr="00107A0B" w:rsidRDefault="00553D7B" w:rsidP="00553D7B">
      <w:pPr>
        <w:rPr>
          <w:sz w:val="20"/>
        </w:rPr>
      </w:pPr>
      <w:r w:rsidRPr="00107A0B">
        <w:rPr>
          <w:sz w:val="20"/>
        </w:rPr>
        <w:t xml:space="preserve">Las Líneas que operen a más de diez (10) bar &lt;&gt; </w:t>
      </w:r>
      <w:r w:rsidR="00A1782F" w:rsidRPr="00107A0B">
        <w:rPr>
          <w:sz w:val="20"/>
        </w:rPr>
        <w:t>(145</w:t>
      </w:r>
      <w:r w:rsidRPr="00107A0B">
        <w:rPr>
          <w:sz w:val="20"/>
        </w:rPr>
        <w:t xml:space="preserve"> lbf / in2) de presión, cumplen con lo indicado en los siguientes incisos.</w:t>
      </w:r>
    </w:p>
    <w:p w14:paraId="50CA1EDE" w14:textId="77777777" w:rsidR="00553D7B" w:rsidRPr="00107A0B" w:rsidRDefault="00553D7B" w:rsidP="00553D7B">
      <w:pPr>
        <w:rPr>
          <w:sz w:val="20"/>
        </w:rPr>
      </w:pPr>
      <w:r w:rsidRPr="00107A0B">
        <w:rPr>
          <w:sz w:val="20"/>
        </w:rPr>
        <w:t>a) Debe cumplir el requisito de distancia mínima a edificaciones existentes o en etapa de construcción con licencia de construcción aprobado a la fecha de la solicitud de Concesión, conforme al cuadro siguiente:</w:t>
      </w:r>
    </w:p>
    <w:p w14:paraId="5DF7EC63" w14:textId="77777777" w:rsidR="00553D7B" w:rsidRPr="00107A0B" w:rsidRDefault="00553D7B" w:rsidP="00553D7B">
      <w:pPr>
        <w:jc w:val="center"/>
        <w:rPr>
          <w:sz w:val="20"/>
        </w:rPr>
      </w:pPr>
      <w:r w:rsidRPr="00107A0B">
        <w:rPr>
          <w:sz w:val="20"/>
        </w:rPr>
        <w:t>TABLA N° XI.05: DISTANCIAS MÍNIMAS A EDIFICACIONES EN METROS, SEGÚN DIÁMETRO Y PRESIÓN.</w:t>
      </w:r>
    </w:p>
    <w:tbl>
      <w:tblPr>
        <w:tblW w:w="9125" w:type="dxa"/>
        <w:jc w:val="center"/>
        <w:tblLayout w:type="fixed"/>
        <w:tblCellMar>
          <w:left w:w="0" w:type="dxa"/>
          <w:right w:w="0" w:type="dxa"/>
        </w:tblCellMar>
        <w:tblLook w:val="0000" w:firstRow="0" w:lastRow="0" w:firstColumn="0" w:lastColumn="0" w:noHBand="0" w:noVBand="0"/>
      </w:tblPr>
      <w:tblGrid>
        <w:gridCol w:w="1931"/>
        <w:gridCol w:w="1931"/>
        <w:gridCol w:w="2802"/>
        <w:gridCol w:w="2461"/>
      </w:tblGrid>
      <w:tr w:rsidR="00553D7B" w:rsidRPr="00107A0B" w14:paraId="54075A3D" w14:textId="77777777" w:rsidTr="00020DBC">
        <w:trPr>
          <w:trHeight w:hRule="exact" w:val="599"/>
          <w:jc w:val="center"/>
        </w:trPr>
        <w:tc>
          <w:tcPr>
            <w:tcW w:w="3862" w:type="dxa"/>
            <w:gridSpan w:val="2"/>
            <w:tcBorders>
              <w:top w:val="single" w:sz="5" w:space="0" w:color="auto"/>
              <w:left w:val="single" w:sz="5" w:space="0" w:color="auto"/>
              <w:bottom w:val="single" w:sz="5" w:space="0" w:color="auto"/>
              <w:right w:val="single" w:sz="5" w:space="0" w:color="auto"/>
            </w:tcBorders>
            <w:shd w:val="solid" w:color="E3E3E3" w:fill="auto"/>
            <w:vAlign w:val="center"/>
          </w:tcPr>
          <w:p w14:paraId="79B8DA39" w14:textId="77777777" w:rsidR="00553D7B" w:rsidRPr="00107A0B" w:rsidRDefault="00553D7B" w:rsidP="0005129E">
            <w:pPr>
              <w:jc w:val="center"/>
              <w:rPr>
                <w:b/>
                <w:sz w:val="20"/>
              </w:rPr>
            </w:pPr>
            <w:r w:rsidRPr="00107A0B">
              <w:rPr>
                <w:b/>
                <w:sz w:val="20"/>
              </w:rPr>
              <w:t>Diámetro Nominal de Tubería en</w:t>
            </w:r>
            <w:r w:rsidRPr="00107A0B">
              <w:rPr>
                <w:b/>
                <w:sz w:val="20"/>
              </w:rPr>
              <w:br/>
              <w:t>pulgadas</w:t>
            </w:r>
          </w:p>
        </w:tc>
        <w:tc>
          <w:tcPr>
            <w:tcW w:w="5263" w:type="dxa"/>
            <w:gridSpan w:val="2"/>
            <w:tcBorders>
              <w:top w:val="single" w:sz="5" w:space="0" w:color="auto"/>
              <w:left w:val="single" w:sz="5" w:space="0" w:color="auto"/>
              <w:bottom w:val="single" w:sz="5" w:space="0" w:color="auto"/>
              <w:right w:val="single" w:sz="5" w:space="0" w:color="auto"/>
            </w:tcBorders>
            <w:shd w:val="solid" w:color="E3E3E3" w:fill="auto"/>
            <w:vAlign w:val="center"/>
          </w:tcPr>
          <w:p w14:paraId="4398B292" w14:textId="77777777" w:rsidR="00553D7B" w:rsidRPr="00107A0B" w:rsidRDefault="00553D7B" w:rsidP="0005129E">
            <w:pPr>
              <w:jc w:val="center"/>
              <w:rPr>
                <w:b/>
                <w:sz w:val="20"/>
              </w:rPr>
            </w:pPr>
            <w:r w:rsidRPr="00107A0B">
              <w:rPr>
                <w:b/>
                <w:sz w:val="20"/>
              </w:rPr>
              <w:t>Máxima Presión de Operación</w:t>
            </w:r>
          </w:p>
        </w:tc>
      </w:tr>
      <w:tr w:rsidR="00553D7B" w:rsidRPr="00107A0B" w14:paraId="1F7E7898" w14:textId="77777777" w:rsidTr="00020DBC">
        <w:trPr>
          <w:trHeight w:hRule="exact" w:val="888"/>
          <w:jc w:val="center"/>
        </w:trPr>
        <w:tc>
          <w:tcPr>
            <w:tcW w:w="1931" w:type="dxa"/>
            <w:tcBorders>
              <w:top w:val="single" w:sz="5" w:space="0" w:color="auto"/>
              <w:left w:val="single" w:sz="5" w:space="0" w:color="auto"/>
              <w:bottom w:val="single" w:sz="5" w:space="0" w:color="auto"/>
              <w:right w:val="single" w:sz="5" w:space="0" w:color="auto"/>
            </w:tcBorders>
            <w:shd w:val="solid" w:color="E3E3E3" w:fill="auto"/>
            <w:vAlign w:val="center"/>
          </w:tcPr>
          <w:p w14:paraId="391DAFC6" w14:textId="77777777" w:rsidR="00553D7B" w:rsidRPr="00107A0B" w:rsidRDefault="00553D7B" w:rsidP="0005129E">
            <w:pPr>
              <w:jc w:val="center"/>
              <w:rPr>
                <w:b/>
                <w:sz w:val="20"/>
              </w:rPr>
            </w:pPr>
            <w:r w:rsidRPr="00107A0B">
              <w:rPr>
                <w:b/>
                <w:sz w:val="20"/>
              </w:rPr>
              <w:t>Mayor que</w:t>
            </w:r>
          </w:p>
        </w:tc>
        <w:tc>
          <w:tcPr>
            <w:tcW w:w="1931" w:type="dxa"/>
            <w:tcBorders>
              <w:top w:val="single" w:sz="5" w:space="0" w:color="auto"/>
              <w:left w:val="single" w:sz="5" w:space="0" w:color="auto"/>
              <w:bottom w:val="single" w:sz="5" w:space="0" w:color="auto"/>
              <w:right w:val="single" w:sz="5" w:space="0" w:color="auto"/>
            </w:tcBorders>
            <w:shd w:val="solid" w:color="E3E3E3" w:fill="auto"/>
            <w:vAlign w:val="center"/>
          </w:tcPr>
          <w:p w14:paraId="42ED220F" w14:textId="77777777" w:rsidR="00553D7B" w:rsidRPr="00107A0B" w:rsidRDefault="00553D7B" w:rsidP="0005129E">
            <w:pPr>
              <w:jc w:val="center"/>
              <w:rPr>
                <w:b/>
                <w:sz w:val="20"/>
              </w:rPr>
            </w:pPr>
            <w:r w:rsidRPr="00107A0B">
              <w:rPr>
                <w:b/>
                <w:sz w:val="20"/>
              </w:rPr>
              <w:t>Hasta</w:t>
            </w:r>
          </w:p>
        </w:tc>
        <w:tc>
          <w:tcPr>
            <w:tcW w:w="2802" w:type="dxa"/>
            <w:tcBorders>
              <w:top w:val="single" w:sz="5" w:space="0" w:color="auto"/>
              <w:left w:val="single" w:sz="5" w:space="0" w:color="auto"/>
              <w:bottom w:val="single" w:sz="5" w:space="0" w:color="auto"/>
              <w:right w:val="single" w:sz="5" w:space="0" w:color="auto"/>
            </w:tcBorders>
            <w:shd w:val="solid" w:color="E3E3E3" w:fill="auto"/>
            <w:vAlign w:val="center"/>
          </w:tcPr>
          <w:p w14:paraId="1E407F34" w14:textId="77777777" w:rsidR="00553D7B" w:rsidRPr="001D1488" w:rsidRDefault="00553D7B" w:rsidP="0005129E">
            <w:pPr>
              <w:jc w:val="center"/>
              <w:rPr>
                <w:b/>
                <w:sz w:val="20"/>
                <w:lang w:val="en-US"/>
              </w:rPr>
            </w:pPr>
            <w:r w:rsidRPr="001D1488">
              <w:rPr>
                <w:b/>
                <w:sz w:val="20"/>
                <w:lang w:val="en-US"/>
              </w:rPr>
              <w:t>10 a 19 bar</w:t>
            </w:r>
            <w:r w:rsidRPr="001D1488">
              <w:rPr>
                <w:b/>
                <w:sz w:val="20"/>
                <w:lang w:val="en-US"/>
              </w:rPr>
              <w:br/>
              <w:t>(145 a 275 lbf / in2)</w:t>
            </w:r>
          </w:p>
        </w:tc>
        <w:tc>
          <w:tcPr>
            <w:tcW w:w="2461" w:type="dxa"/>
            <w:tcBorders>
              <w:top w:val="single" w:sz="5" w:space="0" w:color="auto"/>
              <w:left w:val="single" w:sz="5" w:space="0" w:color="auto"/>
              <w:bottom w:val="single" w:sz="5" w:space="0" w:color="auto"/>
              <w:right w:val="single" w:sz="5" w:space="0" w:color="auto"/>
            </w:tcBorders>
            <w:shd w:val="solid" w:color="E3E3E3" w:fill="auto"/>
            <w:vAlign w:val="center"/>
          </w:tcPr>
          <w:p w14:paraId="2B5CBAFE" w14:textId="77777777" w:rsidR="00553D7B" w:rsidRPr="00107A0B" w:rsidRDefault="00553D7B" w:rsidP="0005129E">
            <w:pPr>
              <w:jc w:val="center"/>
              <w:rPr>
                <w:b/>
                <w:sz w:val="20"/>
              </w:rPr>
            </w:pPr>
            <w:r w:rsidRPr="00107A0B">
              <w:rPr>
                <w:b/>
                <w:sz w:val="20"/>
              </w:rPr>
              <w:t>100 bar</w:t>
            </w:r>
            <w:r w:rsidRPr="00107A0B">
              <w:rPr>
                <w:b/>
                <w:sz w:val="20"/>
              </w:rPr>
              <w:br/>
              <w:t>( 1.450 lbf / in2)</w:t>
            </w:r>
          </w:p>
        </w:tc>
      </w:tr>
      <w:tr w:rsidR="00553D7B" w:rsidRPr="00107A0B" w14:paraId="5689DF40" w14:textId="77777777" w:rsidTr="00020DBC">
        <w:trPr>
          <w:trHeight w:val="295"/>
          <w:jc w:val="center"/>
        </w:trPr>
        <w:tc>
          <w:tcPr>
            <w:tcW w:w="1931" w:type="dxa"/>
            <w:tcBorders>
              <w:top w:val="single" w:sz="5" w:space="0" w:color="auto"/>
              <w:left w:val="single" w:sz="5" w:space="0" w:color="auto"/>
              <w:bottom w:val="single" w:sz="5" w:space="0" w:color="auto"/>
              <w:right w:val="single" w:sz="5" w:space="0" w:color="auto"/>
            </w:tcBorders>
            <w:vAlign w:val="center"/>
          </w:tcPr>
          <w:p w14:paraId="51E51C49"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0</w:t>
            </w:r>
          </w:p>
        </w:tc>
        <w:tc>
          <w:tcPr>
            <w:tcW w:w="1931" w:type="dxa"/>
            <w:tcBorders>
              <w:top w:val="single" w:sz="5" w:space="0" w:color="auto"/>
              <w:left w:val="single" w:sz="5" w:space="0" w:color="auto"/>
              <w:bottom w:val="single" w:sz="5" w:space="0" w:color="auto"/>
              <w:right w:val="single" w:sz="5" w:space="0" w:color="auto"/>
            </w:tcBorders>
            <w:vAlign w:val="center"/>
          </w:tcPr>
          <w:p w14:paraId="5D7AF7C8"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6</w:t>
            </w:r>
          </w:p>
        </w:tc>
        <w:tc>
          <w:tcPr>
            <w:tcW w:w="2802" w:type="dxa"/>
            <w:tcBorders>
              <w:top w:val="single" w:sz="5" w:space="0" w:color="auto"/>
              <w:left w:val="single" w:sz="5" w:space="0" w:color="auto"/>
              <w:bottom w:val="single" w:sz="5" w:space="0" w:color="auto"/>
              <w:right w:val="single" w:sz="5" w:space="0" w:color="auto"/>
            </w:tcBorders>
            <w:vAlign w:val="center"/>
          </w:tcPr>
          <w:p w14:paraId="518096A3"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10</w:t>
            </w:r>
          </w:p>
        </w:tc>
        <w:tc>
          <w:tcPr>
            <w:tcW w:w="2461" w:type="dxa"/>
            <w:tcBorders>
              <w:top w:val="single" w:sz="5" w:space="0" w:color="auto"/>
              <w:left w:val="single" w:sz="5" w:space="0" w:color="auto"/>
              <w:bottom w:val="single" w:sz="5" w:space="0" w:color="auto"/>
              <w:right w:val="single" w:sz="5" w:space="0" w:color="auto"/>
            </w:tcBorders>
            <w:vAlign w:val="center"/>
          </w:tcPr>
          <w:p w14:paraId="4D1FC308"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20</w:t>
            </w:r>
          </w:p>
        </w:tc>
      </w:tr>
      <w:tr w:rsidR="00553D7B" w:rsidRPr="00107A0B" w14:paraId="1490DABE" w14:textId="77777777" w:rsidTr="00020DBC">
        <w:trPr>
          <w:trHeight w:val="340"/>
          <w:jc w:val="center"/>
        </w:trPr>
        <w:tc>
          <w:tcPr>
            <w:tcW w:w="1931" w:type="dxa"/>
            <w:tcBorders>
              <w:top w:val="single" w:sz="5" w:space="0" w:color="auto"/>
              <w:left w:val="single" w:sz="5" w:space="0" w:color="auto"/>
              <w:bottom w:val="single" w:sz="5" w:space="0" w:color="auto"/>
              <w:right w:val="single" w:sz="5" w:space="0" w:color="auto"/>
            </w:tcBorders>
            <w:vAlign w:val="center"/>
          </w:tcPr>
          <w:p w14:paraId="02466FD2"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6</w:t>
            </w:r>
          </w:p>
        </w:tc>
        <w:tc>
          <w:tcPr>
            <w:tcW w:w="1931" w:type="dxa"/>
            <w:tcBorders>
              <w:top w:val="single" w:sz="5" w:space="0" w:color="auto"/>
              <w:left w:val="single" w:sz="5" w:space="0" w:color="auto"/>
              <w:bottom w:val="single" w:sz="5" w:space="0" w:color="auto"/>
              <w:right w:val="single" w:sz="5" w:space="0" w:color="auto"/>
            </w:tcBorders>
            <w:vAlign w:val="center"/>
          </w:tcPr>
          <w:p w14:paraId="633C8F66"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12</w:t>
            </w:r>
          </w:p>
        </w:tc>
        <w:tc>
          <w:tcPr>
            <w:tcW w:w="2802" w:type="dxa"/>
            <w:tcBorders>
              <w:top w:val="single" w:sz="5" w:space="0" w:color="auto"/>
              <w:left w:val="single" w:sz="5" w:space="0" w:color="auto"/>
              <w:bottom w:val="single" w:sz="5" w:space="0" w:color="auto"/>
              <w:right w:val="single" w:sz="5" w:space="0" w:color="auto"/>
            </w:tcBorders>
            <w:vAlign w:val="center"/>
          </w:tcPr>
          <w:p w14:paraId="25561A2B"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12</w:t>
            </w:r>
          </w:p>
        </w:tc>
        <w:tc>
          <w:tcPr>
            <w:tcW w:w="2461" w:type="dxa"/>
            <w:tcBorders>
              <w:top w:val="single" w:sz="5" w:space="0" w:color="auto"/>
              <w:left w:val="single" w:sz="5" w:space="0" w:color="auto"/>
              <w:bottom w:val="single" w:sz="5" w:space="0" w:color="auto"/>
              <w:right w:val="single" w:sz="5" w:space="0" w:color="auto"/>
            </w:tcBorders>
            <w:vAlign w:val="center"/>
          </w:tcPr>
          <w:p w14:paraId="7336B37E"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23</w:t>
            </w:r>
          </w:p>
        </w:tc>
      </w:tr>
      <w:tr w:rsidR="00553D7B" w:rsidRPr="00107A0B" w14:paraId="71426B98" w14:textId="77777777" w:rsidTr="00020DBC">
        <w:trPr>
          <w:trHeight w:val="340"/>
          <w:jc w:val="center"/>
        </w:trPr>
        <w:tc>
          <w:tcPr>
            <w:tcW w:w="1931" w:type="dxa"/>
            <w:tcBorders>
              <w:top w:val="single" w:sz="5" w:space="0" w:color="auto"/>
              <w:left w:val="single" w:sz="5" w:space="0" w:color="auto"/>
              <w:bottom w:val="single" w:sz="5" w:space="0" w:color="auto"/>
              <w:right w:val="single" w:sz="5" w:space="0" w:color="auto"/>
            </w:tcBorders>
            <w:vAlign w:val="center"/>
          </w:tcPr>
          <w:p w14:paraId="14246924"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12</w:t>
            </w:r>
          </w:p>
        </w:tc>
        <w:tc>
          <w:tcPr>
            <w:tcW w:w="1931" w:type="dxa"/>
            <w:tcBorders>
              <w:top w:val="single" w:sz="5" w:space="0" w:color="auto"/>
              <w:left w:val="single" w:sz="5" w:space="0" w:color="auto"/>
              <w:bottom w:val="single" w:sz="5" w:space="0" w:color="auto"/>
              <w:right w:val="single" w:sz="5" w:space="0" w:color="auto"/>
            </w:tcBorders>
            <w:vAlign w:val="center"/>
          </w:tcPr>
          <w:p w14:paraId="53E253CF"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18</w:t>
            </w:r>
          </w:p>
        </w:tc>
        <w:tc>
          <w:tcPr>
            <w:tcW w:w="2802" w:type="dxa"/>
            <w:tcBorders>
              <w:top w:val="single" w:sz="5" w:space="0" w:color="auto"/>
              <w:left w:val="single" w:sz="5" w:space="0" w:color="auto"/>
              <w:bottom w:val="single" w:sz="5" w:space="0" w:color="auto"/>
              <w:right w:val="single" w:sz="5" w:space="0" w:color="auto"/>
            </w:tcBorders>
            <w:vAlign w:val="center"/>
          </w:tcPr>
          <w:p w14:paraId="2CB5FBD9"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16</w:t>
            </w:r>
          </w:p>
        </w:tc>
        <w:tc>
          <w:tcPr>
            <w:tcW w:w="2461" w:type="dxa"/>
            <w:tcBorders>
              <w:top w:val="single" w:sz="5" w:space="0" w:color="auto"/>
              <w:left w:val="single" w:sz="5" w:space="0" w:color="auto"/>
              <w:bottom w:val="single" w:sz="5" w:space="0" w:color="auto"/>
              <w:right w:val="single" w:sz="5" w:space="0" w:color="auto"/>
            </w:tcBorders>
            <w:vAlign w:val="center"/>
          </w:tcPr>
          <w:p w14:paraId="5C8B90E4"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28</w:t>
            </w:r>
          </w:p>
        </w:tc>
      </w:tr>
      <w:tr w:rsidR="00553D7B" w:rsidRPr="00107A0B" w14:paraId="6F67E4AE" w14:textId="77777777" w:rsidTr="00020DBC">
        <w:trPr>
          <w:trHeight w:val="340"/>
          <w:jc w:val="center"/>
        </w:trPr>
        <w:tc>
          <w:tcPr>
            <w:tcW w:w="1931" w:type="dxa"/>
            <w:tcBorders>
              <w:top w:val="single" w:sz="5" w:space="0" w:color="auto"/>
              <w:left w:val="single" w:sz="5" w:space="0" w:color="auto"/>
              <w:bottom w:val="single" w:sz="5" w:space="0" w:color="auto"/>
              <w:right w:val="single" w:sz="5" w:space="0" w:color="auto"/>
            </w:tcBorders>
            <w:vAlign w:val="center"/>
          </w:tcPr>
          <w:p w14:paraId="1C268E39"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18</w:t>
            </w:r>
          </w:p>
        </w:tc>
        <w:tc>
          <w:tcPr>
            <w:tcW w:w="1931" w:type="dxa"/>
            <w:tcBorders>
              <w:top w:val="single" w:sz="5" w:space="0" w:color="auto"/>
              <w:left w:val="single" w:sz="5" w:space="0" w:color="auto"/>
              <w:bottom w:val="single" w:sz="5" w:space="0" w:color="auto"/>
              <w:right w:val="single" w:sz="5" w:space="0" w:color="auto"/>
            </w:tcBorders>
            <w:vAlign w:val="center"/>
          </w:tcPr>
          <w:p w14:paraId="0E2AD8AF"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24</w:t>
            </w:r>
          </w:p>
        </w:tc>
        <w:tc>
          <w:tcPr>
            <w:tcW w:w="2802" w:type="dxa"/>
            <w:tcBorders>
              <w:top w:val="single" w:sz="5" w:space="0" w:color="auto"/>
              <w:left w:val="single" w:sz="5" w:space="0" w:color="auto"/>
              <w:bottom w:val="single" w:sz="5" w:space="0" w:color="auto"/>
              <w:right w:val="single" w:sz="5" w:space="0" w:color="auto"/>
            </w:tcBorders>
            <w:vAlign w:val="center"/>
          </w:tcPr>
          <w:p w14:paraId="1CC758FD"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19</w:t>
            </w:r>
          </w:p>
        </w:tc>
        <w:tc>
          <w:tcPr>
            <w:tcW w:w="2461" w:type="dxa"/>
            <w:tcBorders>
              <w:top w:val="single" w:sz="5" w:space="0" w:color="auto"/>
              <w:left w:val="single" w:sz="5" w:space="0" w:color="auto"/>
              <w:bottom w:val="single" w:sz="5" w:space="0" w:color="auto"/>
              <w:right w:val="single" w:sz="5" w:space="0" w:color="auto"/>
            </w:tcBorders>
            <w:vAlign w:val="center"/>
          </w:tcPr>
          <w:p w14:paraId="26ADAA38"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37</w:t>
            </w:r>
          </w:p>
        </w:tc>
      </w:tr>
      <w:tr w:rsidR="00553D7B" w:rsidRPr="00107A0B" w14:paraId="16B173F3" w14:textId="77777777" w:rsidTr="00020DBC">
        <w:trPr>
          <w:trHeight w:val="340"/>
          <w:jc w:val="center"/>
        </w:trPr>
        <w:tc>
          <w:tcPr>
            <w:tcW w:w="1931" w:type="dxa"/>
            <w:tcBorders>
              <w:top w:val="single" w:sz="5" w:space="0" w:color="auto"/>
              <w:left w:val="single" w:sz="5" w:space="0" w:color="auto"/>
              <w:bottom w:val="single" w:sz="5" w:space="0" w:color="auto"/>
              <w:right w:val="single" w:sz="5" w:space="0" w:color="auto"/>
            </w:tcBorders>
            <w:vAlign w:val="center"/>
          </w:tcPr>
          <w:p w14:paraId="7FBCEC35"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24</w:t>
            </w:r>
          </w:p>
        </w:tc>
        <w:tc>
          <w:tcPr>
            <w:tcW w:w="1931" w:type="dxa"/>
            <w:tcBorders>
              <w:top w:val="single" w:sz="5" w:space="0" w:color="auto"/>
              <w:left w:val="single" w:sz="5" w:space="0" w:color="auto"/>
              <w:bottom w:val="single" w:sz="5" w:space="0" w:color="auto"/>
              <w:right w:val="single" w:sz="5" w:space="0" w:color="auto"/>
            </w:tcBorders>
            <w:vAlign w:val="center"/>
          </w:tcPr>
          <w:p w14:paraId="0DBE96FB"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30</w:t>
            </w:r>
          </w:p>
        </w:tc>
        <w:tc>
          <w:tcPr>
            <w:tcW w:w="2802" w:type="dxa"/>
            <w:tcBorders>
              <w:top w:val="single" w:sz="5" w:space="0" w:color="auto"/>
              <w:left w:val="single" w:sz="5" w:space="0" w:color="auto"/>
              <w:bottom w:val="single" w:sz="5" w:space="0" w:color="auto"/>
              <w:right w:val="single" w:sz="5" w:space="0" w:color="auto"/>
            </w:tcBorders>
            <w:vAlign w:val="center"/>
          </w:tcPr>
          <w:p w14:paraId="63B2DA0C"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22</w:t>
            </w:r>
          </w:p>
        </w:tc>
        <w:tc>
          <w:tcPr>
            <w:tcW w:w="2461" w:type="dxa"/>
            <w:tcBorders>
              <w:top w:val="single" w:sz="5" w:space="0" w:color="auto"/>
              <w:left w:val="single" w:sz="5" w:space="0" w:color="auto"/>
              <w:bottom w:val="single" w:sz="5" w:space="0" w:color="auto"/>
              <w:right w:val="single" w:sz="5" w:space="0" w:color="auto"/>
            </w:tcBorders>
            <w:vAlign w:val="center"/>
          </w:tcPr>
          <w:p w14:paraId="5F63E768"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44</w:t>
            </w:r>
          </w:p>
        </w:tc>
      </w:tr>
      <w:tr w:rsidR="00553D7B" w:rsidRPr="00107A0B" w14:paraId="2C2FF495" w14:textId="77777777" w:rsidTr="00020DBC">
        <w:trPr>
          <w:trHeight w:val="340"/>
          <w:jc w:val="center"/>
        </w:trPr>
        <w:tc>
          <w:tcPr>
            <w:tcW w:w="1931" w:type="dxa"/>
            <w:tcBorders>
              <w:top w:val="single" w:sz="5" w:space="0" w:color="auto"/>
              <w:left w:val="single" w:sz="5" w:space="0" w:color="auto"/>
              <w:bottom w:val="single" w:sz="5" w:space="0" w:color="auto"/>
              <w:right w:val="single" w:sz="5" w:space="0" w:color="auto"/>
            </w:tcBorders>
            <w:vAlign w:val="center"/>
          </w:tcPr>
          <w:p w14:paraId="30B9EBB9"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30</w:t>
            </w:r>
          </w:p>
        </w:tc>
        <w:tc>
          <w:tcPr>
            <w:tcW w:w="1931" w:type="dxa"/>
            <w:tcBorders>
              <w:top w:val="single" w:sz="5" w:space="0" w:color="auto"/>
              <w:left w:val="single" w:sz="5" w:space="0" w:color="auto"/>
              <w:bottom w:val="single" w:sz="5" w:space="0" w:color="auto"/>
              <w:right w:val="single" w:sz="5" w:space="0" w:color="auto"/>
            </w:tcBorders>
            <w:vAlign w:val="center"/>
          </w:tcPr>
          <w:p w14:paraId="6794E5C1"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36</w:t>
            </w:r>
          </w:p>
        </w:tc>
        <w:tc>
          <w:tcPr>
            <w:tcW w:w="2802" w:type="dxa"/>
            <w:tcBorders>
              <w:top w:val="single" w:sz="5" w:space="0" w:color="auto"/>
              <w:left w:val="single" w:sz="5" w:space="0" w:color="auto"/>
              <w:bottom w:val="single" w:sz="5" w:space="0" w:color="auto"/>
              <w:right w:val="single" w:sz="5" w:space="0" w:color="auto"/>
            </w:tcBorders>
            <w:vAlign w:val="center"/>
          </w:tcPr>
          <w:p w14:paraId="563F1D3D"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26</w:t>
            </w:r>
          </w:p>
        </w:tc>
        <w:tc>
          <w:tcPr>
            <w:tcW w:w="2461" w:type="dxa"/>
            <w:tcBorders>
              <w:top w:val="single" w:sz="5" w:space="0" w:color="auto"/>
              <w:left w:val="single" w:sz="5" w:space="0" w:color="auto"/>
              <w:bottom w:val="single" w:sz="5" w:space="0" w:color="auto"/>
              <w:right w:val="single" w:sz="5" w:space="0" w:color="auto"/>
            </w:tcBorders>
            <w:vAlign w:val="center"/>
          </w:tcPr>
          <w:p w14:paraId="4E519E3A" w14:textId="77777777" w:rsidR="00553D7B" w:rsidRPr="00020DBC" w:rsidRDefault="00553D7B" w:rsidP="00020DBC">
            <w:pPr>
              <w:pStyle w:val="Encabezadosinespacio"/>
              <w:rPr>
                <w:rFonts w:ascii="Arial" w:hAnsi="Arial" w:cs="Arial"/>
                <w:sz w:val="18"/>
                <w:szCs w:val="22"/>
              </w:rPr>
            </w:pPr>
            <w:r w:rsidRPr="00020DBC">
              <w:rPr>
                <w:rFonts w:ascii="Arial" w:hAnsi="Arial" w:cs="Arial"/>
                <w:sz w:val="18"/>
                <w:szCs w:val="22"/>
              </w:rPr>
              <w:t>55</w:t>
            </w:r>
          </w:p>
        </w:tc>
      </w:tr>
    </w:tbl>
    <w:p w14:paraId="52A5FD75" w14:textId="10B1770B" w:rsidR="00553D7B" w:rsidRPr="00107A0B" w:rsidRDefault="00A1782F" w:rsidP="00553D7B">
      <w:pPr>
        <w:rPr>
          <w:sz w:val="20"/>
        </w:rPr>
      </w:pPr>
      <w:r w:rsidRPr="00107A0B">
        <w:rPr>
          <w:sz w:val="20"/>
        </w:rPr>
        <w:t>Nota. -</w:t>
      </w:r>
      <w:r w:rsidR="00553D7B" w:rsidRPr="00107A0B">
        <w:rPr>
          <w:sz w:val="20"/>
        </w:rPr>
        <w:t xml:space="preserve"> En el caso de presiones intermedias, se debe interpolar linealmente.</w:t>
      </w:r>
    </w:p>
    <w:p w14:paraId="2BCEF501" w14:textId="77777777" w:rsidR="00553D7B" w:rsidRPr="00107A0B" w:rsidRDefault="00553D7B" w:rsidP="00553D7B">
      <w:pPr>
        <w:rPr>
          <w:sz w:val="20"/>
        </w:rPr>
      </w:pPr>
      <w:r w:rsidRPr="00107A0B">
        <w:rPr>
          <w:sz w:val="20"/>
        </w:rPr>
        <w:t>b) No obstante lo señalado en el inciso anterior, cuando el factor de diseño F, resultante de las condiciones de diseño y operación, sea igual o menor que tres décimos (0,3), las distancias a las edificaciones indicadas en el Tabla XI.5, pueden ser reducidas a los valores mínimos señalados en Tabla XI.6 siguiente, siempre que se cumplan las condiciones que se precisan en él:</w:t>
      </w:r>
    </w:p>
    <w:p w14:paraId="3D99E721" w14:textId="77777777" w:rsidR="00553D7B" w:rsidRPr="00107A0B" w:rsidRDefault="00553D7B" w:rsidP="00553D7B">
      <w:pPr>
        <w:pStyle w:val="Default"/>
        <w:jc w:val="both"/>
        <w:outlineLvl w:val="0"/>
        <w:rPr>
          <w:rFonts w:ascii="Times New Roman" w:hAnsi="Times New Roman" w:cs="Times New Roman"/>
          <w:sz w:val="20"/>
          <w:szCs w:val="20"/>
          <w:lang w:val="es-PE"/>
        </w:rPr>
      </w:pPr>
    </w:p>
    <w:tbl>
      <w:tblPr>
        <w:tblW w:w="0" w:type="auto"/>
        <w:tblInd w:w="715" w:type="dxa"/>
        <w:tblLayout w:type="fixed"/>
        <w:tblCellMar>
          <w:left w:w="0" w:type="dxa"/>
          <w:right w:w="0" w:type="dxa"/>
        </w:tblCellMar>
        <w:tblLook w:val="0000" w:firstRow="0" w:lastRow="0" w:firstColumn="0" w:lastColumn="0" w:noHBand="0" w:noVBand="0"/>
      </w:tblPr>
      <w:tblGrid>
        <w:gridCol w:w="3206"/>
        <w:gridCol w:w="1359"/>
        <w:gridCol w:w="1622"/>
        <w:gridCol w:w="1450"/>
      </w:tblGrid>
      <w:tr w:rsidR="00553D7B" w:rsidRPr="00107A0B" w14:paraId="4D3EDB0D" w14:textId="77777777" w:rsidTr="0001104B">
        <w:trPr>
          <w:trHeight w:hRule="exact" w:val="755"/>
        </w:trPr>
        <w:tc>
          <w:tcPr>
            <w:tcW w:w="3206" w:type="dxa"/>
            <w:tcBorders>
              <w:top w:val="single" w:sz="5" w:space="0" w:color="auto"/>
              <w:left w:val="single" w:sz="5" w:space="0" w:color="auto"/>
              <w:bottom w:val="single" w:sz="5" w:space="0" w:color="auto"/>
              <w:right w:val="single" w:sz="5" w:space="0" w:color="auto"/>
            </w:tcBorders>
            <w:shd w:val="solid" w:color="CCCCCC" w:fill="auto"/>
            <w:vAlign w:val="center"/>
          </w:tcPr>
          <w:p w14:paraId="5444A691" w14:textId="77777777" w:rsidR="00553D7B" w:rsidRPr="00107A0B" w:rsidRDefault="00553D7B" w:rsidP="0005129E">
            <w:pPr>
              <w:widowControl w:val="0"/>
              <w:kinsoku w:val="0"/>
              <w:spacing w:after="0"/>
              <w:jc w:val="center"/>
              <w:rPr>
                <w:b/>
                <w:bCs/>
                <w:sz w:val="20"/>
              </w:rPr>
            </w:pPr>
            <w:r w:rsidRPr="00107A0B">
              <w:rPr>
                <w:b/>
                <w:bCs/>
                <w:sz w:val="20"/>
              </w:rPr>
              <w:t>Máxima Presión de Operación</w:t>
            </w:r>
          </w:p>
        </w:tc>
        <w:tc>
          <w:tcPr>
            <w:tcW w:w="4431" w:type="dxa"/>
            <w:gridSpan w:val="3"/>
            <w:tcBorders>
              <w:top w:val="single" w:sz="5" w:space="0" w:color="auto"/>
              <w:left w:val="single" w:sz="5" w:space="0" w:color="auto"/>
              <w:bottom w:val="single" w:sz="5" w:space="0" w:color="auto"/>
              <w:right w:val="single" w:sz="5" w:space="0" w:color="auto"/>
            </w:tcBorders>
            <w:shd w:val="solid" w:color="CCCCCC" w:fill="auto"/>
            <w:vAlign w:val="center"/>
          </w:tcPr>
          <w:p w14:paraId="68B6F0C0" w14:textId="77777777" w:rsidR="00553D7B" w:rsidRPr="00107A0B" w:rsidRDefault="00553D7B" w:rsidP="0005129E">
            <w:pPr>
              <w:widowControl w:val="0"/>
              <w:kinsoku w:val="0"/>
              <w:spacing w:after="0"/>
              <w:jc w:val="center"/>
              <w:rPr>
                <w:b/>
                <w:bCs/>
                <w:sz w:val="20"/>
              </w:rPr>
            </w:pPr>
            <w:r w:rsidRPr="00107A0B">
              <w:rPr>
                <w:b/>
                <w:bCs/>
                <w:spacing w:val="-1"/>
                <w:sz w:val="20"/>
              </w:rPr>
              <w:t>Espesor Nominal de la Tubería en</w:t>
            </w:r>
            <w:r w:rsidRPr="00107A0B">
              <w:rPr>
                <w:b/>
                <w:bCs/>
                <w:spacing w:val="-1"/>
                <w:sz w:val="20"/>
              </w:rPr>
              <w:br/>
            </w:r>
            <w:r w:rsidRPr="00107A0B">
              <w:rPr>
                <w:b/>
                <w:bCs/>
                <w:sz w:val="20"/>
              </w:rPr>
              <w:t>milímetros</w:t>
            </w:r>
          </w:p>
        </w:tc>
      </w:tr>
      <w:tr w:rsidR="00553D7B" w:rsidRPr="00107A0B" w14:paraId="1241D844" w14:textId="77777777" w:rsidTr="0001104B">
        <w:trPr>
          <w:cantSplit/>
          <w:trHeight w:hRule="exact" w:val="426"/>
        </w:trPr>
        <w:tc>
          <w:tcPr>
            <w:tcW w:w="3206" w:type="dxa"/>
            <w:vMerge w:val="restart"/>
            <w:tcBorders>
              <w:top w:val="single" w:sz="5" w:space="0" w:color="auto"/>
              <w:left w:val="single" w:sz="5" w:space="0" w:color="auto"/>
              <w:bottom w:val="nil"/>
              <w:right w:val="single" w:sz="5" w:space="0" w:color="auto"/>
            </w:tcBorders>
            <w:shd w:val="solid" w:color="CCCCCC" w:fill="auto"/>
            <w:vAlign w:val="center"/>
          </w:tcPr>
          <w:p w14:paraId="7F6671BD" w14:textId="77EB0C94" w:rsidR="00553D7B" w:rsidRPr="00107A0B" w:rsidRDefault="00553D7B" w:rsidP="0005129E">
            <w:pPr>
              <w:widowControl w:val="0"/>
              <w:kinsoku w:val="0"/>
              <w:spacing w:after="0"/>
              <w:jc w:val="center"/>
              <w:rPr>
                <w:b/>
                <w:bCs/>
                <w:sz w:val="20"/>
              </w:rPr>
            </w:pPr>
            <w:r w:rsidRPr="00107A0B">
              <w:rPr>
                <w:b/>
                <w:bCs/>
                <w:sz w:val="20"/>
              </w:rPr>
              <w:t xml:space="preserve">Bar </w:t>
            </w:r>
            <w:r w:rsidR="00A1782F" w:rsidRPr="00107A0B">
              <w:rPr>
                <w:b/>
                <w:bCs/>
                <w:sz w:val="20"/>
              </w:rPr>
              <w:t>(lbf</w:t>
            </w:r>
            <w:r w:rsidRPr="00107A0B">
              <w:rPr>
                <w:b/>
                <w:bCs/>
                <w:sz w:val="20"/>
              </w:rPr>
              <w:t xml:space="preserve"> / in2)</w:t>
            </w:r>
          </w:p>
        </w:tc>
        <w:tc>
          <w:tcPr>
            <w:tcW w:w="1359" w:type="dxa"/>
            <w:tcBorders>
              <w:top w:val="single" w:sz="5" w:space="0" w:color="auto"/>
              <w:left w:val="single" w:sz="5" w:space="0" w:color="auto"/>
              <w:bottom w:val="single" w:sz="5" w:space="0" w:color="auto"/>
              <w:right w:val="single" w:sz="5" w:space="0" w:color="auto"/>
            </w:tcBorders>
            <w:shd w:val="solid" w:color="CCCCCC" w:fill="auto"/>
            <w:vAlign w:val="center"/>
          </w:tcPr>
          <w:p w14:paraId="18264EB5" w14:textId="293A143A" w:rsidR="00553D7B" w:rsidRPr="00107A0B" w:rsidRDefault="00A1782F" w:rsidP="0005129E">
            <w:pPr>
              <w:widowControl w:val="0"/>
              <w:kinsoku w:val="0"/>
              <w:spacing w:after="0"/>
              <w:jc w:val="center"/>
              <w:rPr>
                <w:b/>
                <w:bCs/>
                <w:sz w:val="20"/>
              </w:rPr>
            </w:pPr>
            <w:r w:rsidRPr="00107A0B">
              <w:rPr>
                <w:b/>
                <w:bCs/>
                <w:sz w:val="20"/>
              </w:rPr>
              <w:t>(a)</w:t>
            </w:r>
          </w:p>
        </w:tc>
        <w:tc>
          <w:tcPr>
            <w:tcW w:w="1622" w:type="dxa"/>
            <w:tcBorders>
              <w:top w:val="single" w:sz="5" w:space="0" w:color="auto"/>
              <w:left w:val="single" w:sz="5" w:space="0" w:color="auto"/>
              <w:bottom w:val="single" w:sz="5" w:space="0" w:color="auto"/>
              <w:right w:val="single" w:sz="5" w:space="0" w:color="auto"/>
            </w:tcBorders>
            <w:shd w:val="solid" w:color="CCCCCC" w:fill="auto"/>
            <w:vAlign w:val="center"/>
          </w:tcPr>
          <w:p w14:paraId="10A630BA" w14:textId="4A4B8DD0" w:rsidR="00553D7B" w:rsidRPr="00107A0B" w:rsidRDefault="00A1782F" w:rsidP="0005129E">
            <w:pPr>
              <w:widowControl w:val="0"/>
              <w:kinsoku w:val="0"/>
              <w:spacing w:after="0"/>
              <w:jc w:val="center"/>
              <w:rPr>
                <w:b/>
                <w:bCs/>
                <w:sz w:val="20"/>
              </w:rPr>
            </w:pPr>
            <w:r w:rsidRPr="00107A0B">
              <w:rPr>
                <w:b/>
                <w:bCs/>
                <w:sz w:val="20"/>
              </w:rPr>
              <w:t>(b)</w:t>
            </w:r>
          </w:p>
        </w:tc>
        <w:tc>
          <w:tcPr>
            <w:tcW w:w="1450" w:type="dxa"/>
            <w:tcBorders>
              <w:top w:val="single" w:sz="5" w:space="0" w:color="auto"/>
              <w:left w:val="single" w:sz="5" w:space="0" w:color="auto"/>
              <w:bottom w:val="single" w:sz="5" w:space="0" w:color="auto"/>
              <w:right w:val="single" w:sz="5" w:space="0" w:color="auto"/>
            </w:tcBorders>
            <w:shd w:val="solid" w:color="CCCCCC" w:fill="auto"/>
            <w:vAlign w:val="center"/>
          </w:tcPr>
          <w:p w14:paraId="52A8012C" w14:textId="5709E4B3" w:rsidR="00553D7B" w:rsidRPr="00107A0B" w:rsidRDefault="00A1782F" w:rsidP="0005129E">
            <w:pPr>
              <w:widowControl w:val="0"/>
              <w:kinsoku w:val="0"/>
              <w:spacing w:after="0"/>
              <w:jc w:val="center"/>
              <w:rPr>
                <w:b/>
                <w:bCs/>
                <w:sz w:val="20"/>
              </w:rPr>
            </w:pPr>
            <w:r w:rsidRPr="00107A0B">
              <w:rPr>
                <w:b/>
                <w:bCs/>
                <w:sz w:val="20"/>
              </w:rPr>
              <w:t>(c)</w:t>
            </w:r>
          </w:p>
        </w:tc>
      </w:tr>
      <w:tr w:rsidR="00553D7B" w:rsidRPr="00107A0B" w14:paraId="645FA8B9" w14:textId="77777777" w:rsidTr="0001104B">
        <w:trPr>
          <w:cantSplit/>
          <w:trHeight w:hRule="exact" w:val="443"/>
        </w:trPr>
        <w:tc>
          <w:tcPr>
            <w:tcW w:w="3206" w:type="dxa"/>
            <w:vMerge/>
            <w:tcBorders>
              <w:top w:val="nil"/>
              <w:left w:val="single" w:sz="5" w:space="0" w:color="auto"/>
              <w:bottom w:val="single" w:sz="5" w:space="0" w:color="auto"/>
              <w:right w:val="single" w:sz="5" w:space="0" w:color="auto"/>
            </w:tcBorders>
            <w:shd w:val="solid" w:color="CCCCCC" w:fill="auto"/>
            <w:vAlign w:val="center"/>
          </w:tcPr>
          <w:p w14:paraId="03127608" w14:textId="77777777" w:rsidR="00553D7B" w:rsidRPr="00107A0B" w:rsidRDefault="00553D7B" w:rsidP="0005129E">
            <w:pPr>
              <w:widowControl w:val="0"/>
              <w:kinsoku w:val="0"/>
              <w:spacing w:after="0"/>
              <w:jc w:val="center"/>
              <w:rPr>
                <w:b/>
                <w:bCs/>
                <w:sz w:val="20"/>
              </w:rPr>
            </w:pPr>
          </w:p>
        </w:tc>
        <w:tc>
          <w:tcPr>
            <w:tcW w:w="1359" w:type="dxa"/>
            <w:tcBorders>
              <w:top w:val="single" w:sz="5" w:space="0" w:color="auto"/>
              <w:left w:val="single" w:sz="5" w:space="0" w:color="auto"/>
              <w:bottom w:val="single" w:sz="5" w:space="0" w:color="auto"/>
              <w:right w:val="single" w:sz="5" w:space="0" w:color="auto"/>
            </w:tcBorders>
            <w:shd w:val="solid" w:color="CCCCCC" w:fill="auto"/>
            <w:vAlign w:val="center"/>
          </w:tcPr>
          <w:p w14:paraId="7646D5C3" w14:textId="77777777" w:rsidR="00553D7B" w:rsidRPr="00107A0B" w:rsidRDefault="00553D7B" w:rsidP="0005129E">
            <w:pPr>
              <w:widowControl w:val="0"/>
              <w:kinsoku w:val="0"/>
              <w:spacing w:after="0"/>
              <w:jc w:val="center"/>
              <w:rPr>
                <w:b/>
                <w:bCs/>
                <w:sz w:val="20"/>
              </w:rPr>
            </w:pPr>
            <w:r w:rsidRPr="00107A0B">
              <w:rPr>
                <w:b/>
                <w:bCs/>
                <w:sz w:val="20"/>
              </w:rPr>
              <w:t>e&gt;11,1</w:t>
            </w:r>
          </w:p>
        </w:tc>
        <w:tc>
          <w:tcPr>
            <w:tcW w:w="1622" w:type="dxa"/>
            <w:tcBorders>
              <w:top w:val="single" w:sz="5" w:space="0" w:color="auto"/>
              <w:left w:val="single" w:sz="5" w:space="0" w:color="auto"/>
              <w:bottom w:val="single" w:sz="5" w:space="0" w:color="auto"/>
              <w:right w:val="single" w:sz="5" w:space="0" w:color="auto"/>
            </w:tcBorders>
            <w:shd w:val="solid" w:color="CCCCCC" w:fill="auto"/>
            <w:vAlign w:val="center"/>
          </w:tcPr>
          <w:p w14:paraId="16839746" w14:textId="77777777" w:rsidR="00553D7B" w:rsidRPr="00107A0B" w:rsidRDefault="00553D7B" w:rsidP="0005129E">
            <w:pPr>
              <w:widowControl w:val="0"/>
              <w:kinsoku w:val="0"/>
              <w:spacing w:after="0"/>
              <w:jc w:val="center"/>
              <w:rPr>
                <w:b/>
                <w:bCs/>
                <w:sz w:val="20"/>
              </w:rPr>
            </w:pPr>
            <w:r w:rsidRPr="00107A0B">
              <w:rPr>
                <w:b/>
                <w:bCs/>
                <w:sz w:val="20"/>
              </w:rPr>
              <w:t>9.5&lt;e&lt;11,1</w:t>
            </w:r>
          </w:p>
        </w:tc>
        <w:tc>
          <w:tcPr>
            <w:tcW w:w="1450" w:type="dxa"/>
            <w:tcBorders>
              <w:top w:val="single" w:sz="5" w:space="0" w:color="auto"/>
              <w:left w:val="single" w:sz="5" w:space="0" w:color="auto"/>
              <w:bottom w:val="single" w:sz="5" w:space="0" w:color="auto"/>
              <w:right w:val="single" w:sz="5" w:space="0" w:color="auto"/>
            </w:tcBorders>
            <w:shd w:val="solid" w:color="CCCCCC" w:fill="auto"/>
            <w:vAlign w:val="center"/>
          </w:tcPr>
          <w:p w14:paraId="514F2588" w14:textId="77777777" w:rsidR="00553D7B" w:rsidRPr="00107A0B" w:rsidRDefault="00553D7B" w:rsidP="0005129E">
            <w:pPr>
              <w:widowControl w:val="0"/>
              <w:kinsoku w:val="0"/>
              <w:spacing w:after="0"/>
              <w:jc w:val="center"/>
              <w:rPr>
                <w:b/>
                <w:bCs/>
                <w:sz w:val="20"/>
              </w:rPr>
            </w:pPr>
            <w:r w:rsidRPr="00107A0B">
              <w:rPr>
                <w:b/>
                <w:bCs/>
                <w:sz w:val="20"/>
              </w:rPr>
              <w:t>e&lt;9,5</w:t>
            </w:r>
          </w:p>
        </w:tc>
      </w:tr>
      <w:tr w:rsidR="00553D7B" w:rsidRPr="00107A0B" w14:paraId="537866BA" w14:textId="77777777" w:rsidTr="0001104B">
        <w:trPr>
          <w:trHeight w:hRule="exact" w:val="461"/>
        </w:trPr>
        <w:tc>
          <w:tcPr>
            <w:tcW w:w="3206" w:type="dxa"/>
            <w:tcBorders>
              <w:top w:val="single" w:sz="5" w:space="0" w:color="auto"/>
              <w:left w:val="single" w:sz="5" w:space="0" w:color="auto"/>
              <w:bottom w:val="single" w:sz="5" w:space="0" w:color="auto"/>
              <w:right w:val="single" w:sz="5" w:space="0" w:color="auto"/>
            </w:tcBorders>
            <w:vAlign w:val="center"/>
          </w:tcPr>
          <w:p w14:paraId="44D8A4A3" w14:textId="77777777" w:rsidR="00553D7B" w:rsidRPr="00107A0B" w:rsidRDefault="00553D7B" w:rsidP="0005129E">
            <w:pPr>
              <w:widowControl w:val="0"/>
              <w:kinsoku w:val="0"/>
              <w:spacing w:after="0"/>
              <w:jc w:val="center"/>
              <w:rPr>
                <w:sz w:val="20"/>
              </w:rPr>
            </w:pPr>
            <w:r w:rsidRPr="00107A0B">
              <w:rPr>
                <w:sz w:val="20"/>
              </w:rPr>
              <w:t>10 (145) &lt; p &lt; 30 (435)</w:t>
            </w:r>
          </w:p>
        </w:tc>
        <w:tc>
          <w:tcPr>
            <w:tcW w:w="1359" w:type="dxa"/>
            <w:tcBorders>
              <w:top w:val="single" w:sz="5" w:space="0" w:color="auto"/>
              <w:left w:val="single" w:sz="5" w:space="0" w:color="auto"/>
              <w:bottom w:val="single" w:sz="5" w:space="0" w:color="auto"/>
              <w:right w:val="single" w:sz="5" w:space="0" w:color="auto"/>
            </w:tcBorders>
            <w:vAlign w:val="center"/>
          </w:tcPr>
          <w:p w14:paraId="4630DC7A" w14:textId="77777777" w:rsidR="00553D7B" w:rsidRPr="00107A0B" w:rsidRDefault="00553D7B" w:rsidP="0005129E">
            <w:pPr>
              <w:widowControl w:val="0"/>
              <w:kinsoku w:val="0"/>
              <w:spacing w:after="0"/>
              <w:jc w:val="center"/>
              <w:rPr>
                <w:sz w:val="20"/>
              </w:rPr>
            </w:pPr>
            <w:r w:rsidRPr="00107A0B">
              <w:rPr>
                <w:sz w:val="20"/>
              </w:rPr>
              <w:t>3</w:t>
            </w:r>
          </w:p>
        </w:tc>
        <w:tc>
          <w:tcPr>
            <w:tcW w:w="1622" w:type="dxa"/>
            <w:tcBorders>
              <w:top w:val="single" w:sz="5" w:space="0" w:color="auto"/>
              <w:left w:val="single" w:sz="5" w:space="0" w:color="auto"/>
              <w:bottom w:val="single" w:sz="5" w:space="0" w:color="auto"/>
              <w:right w:val="single" w:sz="5" w:space="0" w:color="auto"/>
            </w:tcBorders>
            <w:vAlign w:val="center"/>
          </w:tcPr>
          <w:p w14:paraId="5B87174D" w14:textId="77777777" w:rsidR="00553D7B" w:rsidRPr="00107A0B" w:rsidRDefault="00553D7B" w:rsidP="0005129E">
            <w:pPr>
              <w:widowControl w:val="0"/>
              <w:kinsoku w:val="0"/>
              <w:spacing w:after="0"/>
              <w:jc w:val="center"/>
              <w:rPr>
                <w:sz w:val="20"/>
              </w:rPr>
            </w:pPr>
            <w:r w:rsidRPr="00107A0B">
              <w:rPr>
                <w:sz w:val="20"/>
              </w:rPr>
              <w:t>6</w:t>
            </w:r>
          </w:p>
        </w:tc>
        <w:tc>
          <w:tcPr>
            <w:tcW w:w="1450" w:type="dxa"/>
            <w:tcBorders>
              <w:top w:val="single" w:sz="5" w:space="0" w:color="auto"/>
              <w:left w:val="single" w:sz="5" w:space="0" w:color="auto"/>
              <w:bottom w:val="single" w:sz="5" w:space="0" w:color="auto"/>
              <w:right w:val="single" w:sz="5" w:space="0" w:color="auto"/>
            </w:tcBorders>
            <w:vAlign w:val="center"/>
          </w:tcPr>
          <w:p w14:paraId="6895BCC9" w14:textId="77777777" w:rsidR="00553D7B" w:rsidRPr="00107A0B" w:rsidRDefault="00553D7B" w:rsidP="0005129E">
            <w:pPr>
              <w:widowControl w:val="0"/>
              <w:kinsoku w:val="0"/>
              <w:spacing w:after="0"/>
              <w:jc w:val="center"/>
              <w:rPr>
                <w:sz w:val="20"/>
              </w:rPr>
            </w:pPr>
            <w:r w:rsidRPr="00107A0B">
              <w:rPr>
                <w:sz w:val="20"/>
              </w:rPr>
              <w:t>14</w:t>
            </w:r>
          </w:p>
        </w:tc>
      </w:tr>
      <w:tr w:rsidR="00553D7B" w:rsidRPr="00107A0B" w14:paraId="745B6663" w14:textId="77777777" w:rsidTr="0001104B">
        <w:trPr>
          <w:trHeight w:hRule="exact" w:val="425"/>
        </w:trPr>
        <w:tc>
          <w:tcPr>
            <w:tcW w:w="3206" w:type="dxa"/>
            <w:tcBorders>
              <w:top w:val="single" w:sz="5" w:space="0" w:color="auto"/>
              <w:left w:val="single" w:sz="5" w:space="0" w:color="auto"/>
              <w:bottom w:val="single" w:sz="5" w:space="0" w:color="auto"/>
              <w:right w:val="single" w:sz="5" w:space="0" w:color="auto"/>
            </w:tcBorders>
            <w:vAlign w:val="center"/>
          </w:tcPr>
          <w:p w14:paraId="4D09C323" w14:textId="77777777" w:rsidR="00553D7B" w:rsidRPr="00107A0B" w:rsidRDefault="00553D7B" w:rsidP="0005129E">
            <w:pPr>
              <w:widowControl w:val="0"/>
              <w:kinsoku w:val="0"/>
              <w:spacing w:after="0"/>
              <w:jc w:val="center"/>
              <w:rPr>
                <w:sz w:val="20"/>
              </w:rPr>
            </w:pPr>
            <w:r w:rsidRPr="00107A0B">
              <w:rPr>
                <w:sz w:val="20"/>
              </w:rPr>
              <w:t>30 (435) &lt; p &lt; 50 (725)</w:t>
            </w:r>
          </w:p>
        </w:tc>
        <w:tc>
          <w:tcPr>
            <w:tcW w:w="1359" w:type="dxa"/>
            <w:tcBorders>
              <w:top w:val="single" w:sz="5" w:space="0" w:color="auto"/>
              <w:left w:val="single" w:sz="5" w:space="0" w:color="auto"/>
              <w:bottom w:val="single" w:sz="5" w:space="0" w:color="auto"/>
              <w:right w:val="single" w:sz="5" w:space="0" w:color="auto"/>
            </w:tcBorders>
            <w:vAlign w:val="center"/>
          </w:tcPr>
          <w:p w14:paraId="0A900031" w14:textId="77777777" w:rsidR="00553D7B" w:rsidRPr="00107A0B" w:rsidRDefault="00553D7B" w:rsidP="0005129E">
            <w:pPr>
              <w:widowControl w:val="0"/>
              <w:kinsoku w:val="0"/>
              <w:spacing w:after="0"/>
              <w:jc w:val="center"/>
              <w:rPr>
                <w:sz w:val="20"/>
              </w:rPr>
            </w:pPr>
            <w:r w:rsidRPr="00107A0B">
              <w:rPr>
                <w:sz w:val="20"/>
              </w:rPr>
              <w:t>3</w:t>
            </w:r>
          </w:p>
        </w:tc>
        <w:tc>
          <w:tcPr>
            <w:tcW w:w="1622" w:type="dxa"/>
            <w:tcBorders>
              <w:top w:val="single" w:sz="5" w:space="0" w:color="auto"/>
              <w:left w:val="single" w:sz="5" w:space="0" w:color="auto"/>
              <w:bottom w:val="single" w:sz="5" w:space="0" w:color="auto"/>
              <w:right w:val="single" w:sz="5" w:space="0" w:color="auto"/>
            </w:tcBorders>
            <w:vAlign w:val="center"/>
          </w:tcPr>
          <w:p w14:paraId="51640F8C" w14:textId="77777777" w:rsidR="00553D7B" w:rsidRPr="00107A0B" w:rsidRDefault="00553D7B" w:rsidP="0005129E">
            <w:pPr>
              <w:widowControl w:val="0"/>
              <w:kinsoku w:val="0"/>
              <w:spacing w:after="0"/>
              <w:jc w:val="center"/>
              <w:rPr>
                <w:sz w:val="20"/>
              </w:rPr>
            </w:pPr>
            <w:r w:rsidRPr="00107A0B">
              <w:rPr>
                <w:sz w:val="20"/>
              </w:rPr>
              <w:t>7</w:t>
            </w:r>
          </w:p>
        </w:tc>
        <w:tc>
          <w:tcPr>
            <w:tcW w:w="1450" w:type="dxa"/>
            <w:tcBorders>
              <w:top w:val="single" w:sz="5" w:space="0" w:color="auto"/>
              <w:left w:val="single" w:sz="5" w:space="0" w:color="auto"/>
              <w:bottom w:val="single" w:sz="5" w:space="0" w:color="auto"/>
              <w:right w:val="single" w:sz="5" w:space="0" w:color="auto"/>
            </w:tcBorders>
            <w:vAlign w:val="center"/>
          </w:tcPr>
          <w:p w14:paraId="06B54D19" w14:textId="77777777" w:rsidR="00553D7B" w:rsidRPr="00107A0B" w:rsidRDefault="00553D7B" w:rsidP="0005129E">
            <w:pPr>
              <w:widowControl w:val="0"/>
              <w:kinsoku w:val="0"/>
              <w:spacing w:after="0"/>
              <w:jc w:val="center"/>
              <w:rPr>
                <w:sz w:val="20"/>
              </w:rPr>
            </w:pPr>
            <w:r w:rsidRPr="00107A0B">
              <w:rPr>
                <w:sz w:val="20"/>
              </w:rPr>
              <w:t>16</w:t>
            </w:r>
          </w:p>
        </w:tc>
      </w:tr>
      <w:tr w:rsidR="00553D7B" w:rsidRPr="00107A0B" w14:paraId="11305505" w14:textId="77777777" w:rsidTr="0001104B">
        <w:trPr>
          <w:trHeight w:hRule="exact" w:val="417"/>
        </w:trPr>
        <w:tc>
          <w:tcPr>
            <w:tcW w:w="3206" w:type="dxa"/>
            <w:tcBorders>
              <w:top w:val="single" w:sz="5" w:space="0" w:color="auto"/>
              <w:left w:val="single" w:sz="5" w:space="0" w:color="auto"/>
              <w:bottom w:val="single" w:sz="5" w:space="0" w:color="auto"/>
              <w:right w:val="single" w:sz="5" w:space="0" w:color="auto"/>
            </w:tcBorders>
            <w:vAlign w:val="center"/>
          </w:tcPr>
          <w:p w14:paraId="7173C78B" w14:textId="77777777" w:rsidR="00553D7B" w:rsidRPr="00107A0B" w:rsidRDefault="00553D7B" w:rsidP="0005129E">
            <w:pPr>
              <w:widowControl w:val="0"/>
              <w:kinsoku w:val="0"/>
              <w:spacing w:after="0"/>
              <w:jc w:val="center"/>
              <w:rPr>
                <w:sz w:val="20"/>
              </w:rPr>
            </w:pPr>
            <w:r w:rsidRPr="00107A0B">
              <w:rPr>
                <w:sz w:val="20"/>
              </w:rPr>
              <w:t>50 (725) &lt; p &lt; 80 (1.160)</w:t>
            </w:r>
          </w:p>
        </w:tc>
        <w:tc>
          <w:tcPr>
            <w:tcW w:w="1359" w:type="dxa"/>
            <w:tcBorders>
              <w:top w:val="single" w:sz="5" w:space="0" w:color="auto"/>
              <w:left w:val="single" w:sz="5" w:space="0" w:color="auto"/>
              <w:bottom w:val="single" w:sz="5" w:space="0" w:color="auto"/>
              <w:right w:val="single" w:sz="5" w:space="0" w:color="auto"/>
            </w:tcBorders>
            <w:vAlign w:val="center"/>
          </w:tcPr>
          <w:p w14:paraId="01BB08C6" w14:textId="77777777" w:rsidR="00553D7B" w:rsidRPr="00107A0B" w:rsidRDefault="00553D7B" w:rsidP="0005129E">
            <w:pPr>
              <w:widowControl w:val="0"/>
              <w:kinsoku w:val="0"/>
              <w:spacing w:after="0"/>
              <w:jc w:val="center"/>
              <w:rPr>
                <w:sz w:val="20"/>
              </w:rPr>
            </w:pPr>
            <w:r w:rsidRPr="00107A0B">
              <w:rPr>
                <w:sz w:val="20"/>
              </w:rPr>
              <w:t>3</w:t>
            </w:r>
          </w:p>
        </w:tc>
        <w:tc>
          <w:tcPr>
            <w:tcW w:w="1622" w:type="dxa"/>
            <w:tcBorders>
              <w:top w:val="single" w:sz="5" w:space="0" w:color="auto"/>
              <w:left w:val="single" w:sz="5" w:space="0" w:color="auto"/>
              <w:bottom w:val="single" w:sz="5" w:space="0" w:color="auto"/>
              <w:right w:val="single" w:sz="5" w:space="0" w:color="auto"/>
            </w:tcBorders>
            <w:vAlign w:val="center"/>
          </w:tcPr>
          <w:p w14:paraId="7F4C4F58" w14:textId="77777777" w:rsidR="00553D7B" w:rsidRPr="00107A0B" w:rsidRDefault="00553D7B" w:rsidP="0005129E">
            <w:pPr>
              <w:widowControl w:val="0"/>
              <w:kinsoku w:val="0"/>
              <w:spacing w:after="0"/>
              <w:jc w:val="center"/>
              <w:rPr>
                <w:sz w:val="20"/>
              </w:rPr>
            </w:pPr>
            <w:r w:rsidRPr="00107A0B">
              <w:rPr>
                <w:sz w:val="20"/>
              </w:rPr>
              <w:t>9</w:t>
            </w:r>
          </w:p>
        </w:tc>
        <w:tc>
          <w:tcPr>
            <w:tcW w:w="1450" w:type="dxa"/>
            <w:tcBorders>
              <w:top w:val="single" w:sz="5" w:space="0" w:color="auto"/>
              <w:left w:val="single" w:sz="5" w:space="0" w:color="auto"/>
              <w:bottom w:val="single" w:sz="5" w:space="0" w:color="auto"/>
              <w:right w:val="single" w:sz="5" w:space="0" w:color="auto"/>
            </w:tcBorders>
            <w:vAlign w:val="center"/>
          </w:tcPr>
          <w:p w14:paraId="2D8CE4C0" w14:textId="77777777" w:rsidR="00553D7B" w:rsidRPr="00107A0B" w:rsidRDefault="00553D7B" w:rsidP="0005129E">
            <w:pPr>
              <w:widowControl w:val="0"/>
              <w:kinsoku w:val="0"/>
              <w:spacing w:after="0"/>
              <w:jc w:val="center"/>
              <w:rPr>
                <w:sz w:val="20"/>
              </w:rPr>
            </w:pPr>
            <w:r w:rsidRPr="00107A0B">
              <w:rPr>
                <w:sz w:val="20"/>
              </w:rPr>
              <w:t>20</w:t>
            </w:r>
          </w:p>
        </w:tc>
      </w:tr>
      <w:tr w:rsidR="00553D7B" w:rsidRPr="00107A0B" w14:paraId="60C139F8" w14:textId="77777777" w:rsidTr="0001104B">
        <w:trPr>
          <w:trHeight w:hRule="exact" w:val="424"/>
        </w:trPr>
        <w:tc>
          <w:tcPr>
            <w:tcW w:w="3206" w:type="dxa"/>
            <w:tcBorders>
              <w:top w:val="single" w:sz="5" w:space="0" w:color="auto"/>
              <w:left w:val="single" w:sz="5" w:space="0" w:color="auto"/>
              <w:bottom w:val="single" w:sz="5" w:space="0" w:color="auto"/>
              <w:right w:val="single" w:sz="5" w:space="0" w:color="auto"/>
            </w:tcBorders>
            <w:vAlign w:val="center"/>
          </w:tcPr>
          <w:p w14:paraId="063A6E4C" w14:textId="77777777" w:rsidR="00553D7B" w:rsidRPr="00107A0B" w:rsidRDefault="00553D7B" w:rsidP="0005129E">
            <w:pPr>
              <w:widowControl w:val="0"/>
              <w:kinsoku w:val="0"/>
              <w:spacing w:after="0"/>
              <w:jc w:val="center"/>
              <w:rPr>
                <w:sz w:val="20"/>
              </w:rPr>
            </w:pPr>
            <w:r w:rsidRPr="00107A0B">
              <w:rPr>
                <w:sz w:val="20"/>
              </w:rPr>
              <w:t>80 (1.160) &lt; p &lt; 100 (1.450)</w:t>
            </w:r>
          </w:p>
        </w:tc>
        <w:tc>
          <w:tcPr>
            <w:tcW w:w="1359" w:type="dxa"/>
            <w:tcBorders>
              <w:top w:val="single" w:sz="5" w:space="0" w:color="auto"/>
              <w:left w:val="single" w:sz="5" w:space="0" w:color="auto"/>
              <w:bottom w:val="single" w:sz="5" w:space="0" w:color="auto"/>
              <w:right w:val="single" w:sz="5" w:space="0" w:color="auto"/>
            </w:tcBorders>
            <w:vAlign w:val="center"/>
          </w:tcPr>
          <w:p w14:paraId="0AA6060C" w14:textId="77777777" w:rsidR="00553D7B" w:rsidRPr="00107A0B" w:rsidRDefault="00553D7B" w:rsidP="0005129E">
            <w:pPr>
              <w:widowControl w:val="0"/>
              <w:kinsoku w:val="0"/>
              <w:spacing w:after="0"/>
              <w:jc w:val="center"/>
              <w:rPr>
                <w:sz w:val="20"/>
              </w:rPr>
            </w:pPr>
            <w:r w:rsidRPr="00107A0B">
              <w:rPr>
                <w:sz w:val="20"/>
              </w:rPr>
              <w:t>3</w:t>
            </w:r>
          </w:p>
        </w:tc>
        <w:tc>
          <w:tcPr>
            <w:tcW w:w="1622" w:type="dxa"/>
            <w:tcBorders>
              <w:top w:val="single" w:sz="5" w:space="0" w:color="auto"/>
              <w:left w:val="single" w:sz="5" w:space="0" w:color="auto"/>
              <w:bottom w:val="single" w:sz="5" w:space="0" w:color="auto"/>
              <w:right w:val="single" w:sz="5" w:space="0" w:color="auto"/>
            </w:tcBorders>
            <w:vAlign w:val="center"/>
          </w:tcPr>
          <w:p w14:paraId="1E42A2D3" w14:textId="77777777" w:rsidR="00553D7B" w:rsidRPr="00107A0B" w:rsidRDefault="00553D7B" w:rsidP="0005129E">
            <w:pPr>
              <w:widowControl w:val="0"/>
              <w:kinsoku w:val="0"/>
              <w:spacing w:after="0"/>
              <w:jc w:val="center"/>
              <w:rPr>
                <w:sz w:val="20"/>
              </w:rPr>
            </w:pPr>
            <w:r w:rsidRPr="00107A0B">
              <w:rPr>
                <w:sz w:val="20"/>
              </w:rPr>
              <w:t>12</w:t>
            </w:r>
          </w:p>
        </w:tc>
        <w:tc>
          <w:tcPr>
            <w:tcW w:w="1450" w:type="dxa"/>
            <w:tcBorders>
              <w:top w:val="single" w:sz="5" w:space="0" w:color="auto"/>
              <w:left w:val="single" w:sz="5" w:space="0" w:color="auto"/>
              <w:bottom w:val="single" w:sz="5" w:space="0" w:color="auto"/>
              <w:right w:val="single" w:sz="5" w:space="0" w:color="auto"/>
            </w:tcBorders>
            <w:vAlign w:val="center"/>
          </w:tcPr>
          <w:p w14:paraId="7D6D2F6C" w14:textId="77777777" w:rsidR="00553D7B" w:rsidRPr="00107A0B" w:rsidRDefault="00553D7B" w:rsidP="0005129E">
            <w:pPr>
              <w:widowControl w:val="0"/>
              <w:kinsoku w:val="0"/>
              <w:spacing w:after="0"/>
              <w:jc w:val="center"/>
              <w:rPr>
                <w:sz w:val="20"/>
              </w:rPr>
            </w:pPr>
            <w:r w:rsidRPr="00107A0B">
              <w:rPr>
                <w:sz w:val="20"/>
              </w:rPr>
              <w:t>24</w:t>
            </w:r>
          </w:p>
        </w:tc>
      </w:tr>
    </w:tbl>
    <w:p w14:paraId="6FD9C31F"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101F68E9" w14:textId="77777777" w:rsidR="00553D7B" w:rsidRPr="00107A0B" w:rsidRDefault="00553D7B" w:rsidP="00553D7B">
      <w:pPr>
        <w:rPr>
          <w:sz w:val="20"/>
        </w:rPr>
      </w:pPr>
      <w:r w:rsidRPr="00107A0B">
        <w:rPr>
          <w:sz w:val="20"/>
        </w:rPr>
        <w:lastRenderedPageBreak/>
        <w:t>c) En los casos en que no fue posible dar cumplimiento a las condiciones que hacen aplicable la tabla XI.6, para rebajar las distancias mínimas de las Líneas a las edificaciones se utilizan sistemas de protección para las tuberías. El diseño de tales sistemas de protección, así como las distancias mínimas a las edificaciones a considerar en estos casos, debe ser aprobado previamente por OSINERGMIN, en coordinación con la DGH. En todo caso, las distancias mínimas a edificaciones no pueden ser inferiores a tres (3.00) metros.</w:t>
      </w:r>
    </w:p>
    <w:p w14:paraId="7F75EB95" w14:textId="77777777" w:rsidR="00553D7B" w:rsidRPr="00107A0B" w:rsidRDefault="00553D7B" w:rsidP="00553D7B">
      <w:pPr>
        <w:rPr>
          <w:sz w:val="20"/>
        </w:rPr>
      </w:pPr>
      <w:r w:rsidRPr="00107A0B">
        <w:rPr>
          <w:sz w:val="20"/>
        </w:rPr>
        <w:t>d) Para otro tipo de condicionamiento del factor de diseño F, se utilizan éstos mismos cuadros, de la manera descrita en el Reglamento de distribución de Gas Natural, artículo 33, inciso d), ítems I y II.</w:t>
      </w:r>
    </w:p>
    <w:p w14:paraId="2C19DA06" w14:textId="77777777" w:rsidR="00553D7B" w:rsidRPr="00107A0B" w:rsidRDefault="00553D7B" w:rsidP="00553D7B">
      <w:pPr>
        <w:rPr>
          <w:sz w:val="20"/>
        </w:rPr>
      </w:pPr>
      <w:r w:rsidRPr="00107A0B">
        <w:rPr>
          <w:sz w:val="20"/>
        </w:rPr>
        <w:t>e) Para otro tipo de consideraciones de seguridad, se toma en cuenta lo descrito en el Reglamento de distribución de Gas Natural, artículo 33, incisos e), f) y g).</w:t>
      </w:r>
    </w:p>
    <w:p w14:paraId="54C4E742" w14:textId="77777777" w:rsidR="00553D7B" w:rsidRPr="00107A0B" w:rsidRDefault="00553D7B" w:rsidP="00553D7B">
      <w:pPr>
        <w:rPr>
          <w:sz w:val="20"/>
        </w:rPr>
      </w:pPr>
      <w:r w:rsidRPr="00107A0B">
        <w:rPr>
          <w:sz w:val="20"/>
        </w:rPr>
        <w:t>f) Con respecto de cualquier otro servicio o estructura subterránea no asociada con el ramal, la distancia mínima de separación es de 0.50 m.</w:t>
      </w:r>
    </w:p>
    <w:p w14:paraId="20E89FD4" w14:textId="77777777" w:rsidR="00553D7B" w:rsidRPr="00107A0B" w:rsidRDefault="00553D7B" w:rsidP="00553D7B">
      <w:pPr>
        <w:rPr>
          <w:sz w:val="20"/>
        </w:rPr>
      </w:pPr>
      <w:r w:rsidRPr="00107A0B">
        <w:rPr>
          <w:sz w:val="20"/>
        </w:rPr>
        <w:t>Otras actividades y tareas cuantificadas en este renglón</w:t>
      </w:r>
    </w:p>
    <w:p w14:paraId="17483B1F" w14:textId="77777777" w:rsidR="00553D7B" w:rsidRPr="00107A0B" w:rsidRDefault="00553D7B" w:rsidP="00553D7B">
      <w:pPr>
        <w:pStyle w:val="Ttulo2"/>
      </w:pPr>
      <w:bookmarkStart w:id="64" w:name="_Toc68169175"/>
      <w:bookmarkStart w:id="65" w:name="_Toc68180857"/>
      <w:r w:rsidRPr="00107A0B">
        <w:t>DESFILE Y MANIOBRAS DE BAJADA DE TUBERÍA</w:t>
      </w:r>
      <w:bookmarkEnd w:id="64"/>
      <w:bookmarkEnd w:id="65"/>
    </w:p>
    <w:p w14:paraId="4910C317" w14:textId="77777777" w:rsidR="00553D7B" w:rsidRPr="00107A0B" w:rsidRDefault="00553D7B" w:rsidP="00553D7B">
      <w:pPr>
        <w:rPr>
          <w:sz w:val="20"/>
        </w:rPr>
      </w:pPr>
      <w:r w:rsidRPr="00107A0B">
        <w:rPr>
          <w:sz w:val="20"/>
        </w:rPr>
        <w:t>Para el desfile de tuberías se considera lo siguiente:</w:t>
      </w:r>
    </w:p>
    <w:p w14:paraId="196D440D" w14:textId="77777777" w:rsidR="00553D7B" w:rsidRPr="0001104B" w:rsidRDefault="00553D7B" w:rsidP="009448F2">
      <w:pPr>
        <w:pStyle w:val="Prrafodelista"/>
        <w:numPr>
          <w:ilvl w:val="0"/>
          <w:numId w:val="19"/>
        </w:numPr>
        <w:ind w:left="284" w:hanging="284"/>
        <w:rPr>
          <w:sz w:val="20"/>
        </w:rPr>
      </w:pPr>
      <w:r w:rsidRPr="0001104B">
        <w:rPr>
          <w:sz w:val="20"/>
        </w:rPr>
        <w:t>El desfile de tuberías se hace de manera tal de dejar espacio transversal del eje replanteado de la zanja, para facilitar las actividades de los equipos de excavación en caso de desfilarse con anterioridad.</w:t>
      </w:r>
    </w:p>
    <w:p w14:paraId="7A90421E" w14:textId="52E59573" w:rsidR="00553D7B" w:rsidRPr="00107A0B" w:rsidRDefault="00553D7B" w:rsidP="009448F2">
      <w:pPr>
        <w:pStyle w:val="Prrafodelista"/>
        <w:numPr>
          <w:ilvl w:val="0"/>
          <w:numId w:val="19"/>
        </w:numPr>
        <w:ind w:left="284" w:hanging="284"/>
        <w:rPr>
          <w:sz w:val="20"/>
        </w:rPr>
      </w:pPr>
      <w:r w:rsidRPr="00107A0B">
        <w:rPr>
          <w:sz w:val="20"/>
        </w:rPr>
        <w:t xml:space="preserve">Las </w:t>
      </w:r>
      <w:r w:rsidR="00911B2A" w:rsidRPr="00107A0B">
        <w:rPr>
          <w:sz w:val="20"/>
        </w:rPr>
        <w:t>tuberías revestidas</w:t>
      </w:r>
      <w:r w:rsidRPr="00107A0B">
        <w:rPr>
          <w:sz w:val="20"/>
        </w:rPr>
        <w:t xml:space="preserve"> no se desfilan directamente sobre el terreno, se colocan sobre bolsas de arena o bases de madera y reposarán por lo menos sobre dos puntos de soporte.</w:t>
      </w:r>
    </w:p>
    <w:p w14:paraId="02EA9021" w14:textId="77777777" w:rsidR="00553D7B" w:rsidRPr="00107A0B" w:rsidRDefault="00553D7B" w:rsidP="009448F2">
      <w:pPr>
        <w:pStyle w:val="Prrafodelista"/>
        <w:numPr>
          <w:ilvl w:val="0"/>
          <w:numId w:val="19"/>
        </w:numPr>
        <w:ind w:left="284" w:hanging="284"/>
        <w:rPr>
          <w:sz w:val="20"/>
        </w:rPr>
      </w:pPr>
      <w:r w:rsidRPr="00107A0B">
        <w:rPr>
          <w:sz w:val="20"/>
        </w:rPr>
        <w:t>Durante el desfile, la grúa se ubica preferentemente en paralelo al camión, tratando de evitar giros. Las tuberías se descargan con Grúa o camión grúa.</w:t>
      </w:r>
    </w:p>
    <w:p w14:paraId="775532D2" w14:textId="24A517DD" w:rsidR="00553D7B" w:rsidRPr="00107A0B" w:rsidRDefault="00553D7B" w:rsidP="009448F2">
      <w:pPr>
        <w:pStyle w:val="Prrafodelista"/>
        <w:numPr>
          <w:ilvl w:val="0"/>
          <w:numId w:val="19"/>
        </w:numPr>
        <w:ind w:left="284" w:hanging="284"/>
        <w:rPr>
          <w:sz w:val="20"/>
        </w:rPr>
      </w:pPr>
      <w:r w:rsidRPr="00107A0B">
        <w:rPr>
          <w:sz w:val="20"/>
        </w:rPr>
        <w:t xml:space="preserve">Las tuberías no se desfilan delante de zanjas de roca hasta que se haya hecho la voladura o bien se haya completado la excavación de roca. </w:t>
      </w:r>
      <w:r w:rsidR="00A1782F" w:rsidRPr="00107A0B">
        <w:rPr>
          <w:sz w:val="20"/>
        </w:rPr>
        <w:t>Además,</w:t>
      </w:r>
      <w:r w:rsidRPr="00107A0B">
        <w:rPr>
          <w:sz w:val="20"/>
        </w:rPr>
        <w:t xml:space="preserve"> la pista se debe limpiar de rocas.</w:t>
      </w:r>
    </w:p>
    <w:p w14:paraId="7A588858" w14:textId="77777777" w:rsidR="00553D7B" w:rsidRPr="00107A0B" w:rsidRDefault="00553D7B" w:rsidP="009448F2">
      <w:pPr>
        <w:pStyle w:val="Prrafodelista"/>
        <w:numPr>
          <w:ilvl w:val="0"/>
          <w:numId w:val="19"/>
        </w:numPr>
        <w:ind w:left="284" w:hanging="284"/>
        <w:rPr>
          <w:sz w:val="20"/>
        </w:rPr>
      </w:pPr>
      <w:r w:rsidRPr="00107A0B">
        <w:rPr>
          <w:sz w:val="20"/>
        </w:rPr>
        <w:t>En pendientes pronunciadas o mayores a 30º, las tuberías se descargan en la cima o en el valle y se transportan al momento de soldarse.</w:t>
      </w:r>
    </w:p>
    <w:p w14:paraId="39E6CA37" w14:textId="7F6B66E2" w:rsidR="00553D7B" w:rsidRPr="00107A0B" w:rsidRDefault="00553D7B" w:rsidP="009448F2">
      <w:pPr>
        <w:pStyle w:val="Prrafodelista"/>
        <w:numPr>
          <w:ilvl w:val="0"/>
          <w:numId w:val="19"/>
        </w:numPr>
        <w:ind w:left="284" w:hanging="284"/>
        <w:rPr>
          <w:sz w:val="20"/>
        </w:rPr>
      </w:pPr>
      <w:r w:rsidRPr="00107A0B">
        <w:rPr>
          <w:sz w:val="20"/>
        </w:rPr>
        <w:t xml:space="preserve">Ubicadas las tuberías, los inspectores de Control de </w:t>
      </w:r>
      <w:r w:rsidR="0005129E">
        <w:rPr>
          <w:sz w:val="20"/>
        </w:rPr>
        <w:t>CONTUGAS</w:t>
      </w:r>
      <w:r w:rsidRPr="00107A0B">
        <w:rPr>
          <w:sz w:val="20"/>
        </w:rPr>
        <w:t xml:space="preserve"> verifican la indicación de la costura longitudinal de la tubería en la zona superior y la trascripción de la numeración y longitud real de la tubería a la superficie del revestimiento.</w:t>
      </w:r>
    </w:p>
    <w:p w14:paraId="1EC20B10" w14:textId="77777777" w:rsidR="00553D7B" w:rsidRPr="00107A0B" w:rsidRDefault="00553D7B" w:rsidP="009448F2">
      <w:pPr>
        <w:pStyle w:val="Prrafodelista"/>
        <w:numPr>
          <w:ilvl w:val="0"/>
          <w:numId w:val="19"/>
        </w:numPr>
        <w:ind w:left="284" w:hanging="284"/>
        <w:rPr>
          <w:sz w:val="20"/>
        </w:rPr>
      </w:pPr>
      <w:r w:rsidRPr="00107A0B">
        <w:rPr>
          <w:sz w:val="20"/>
        </w:rPr>
        <w:t>Las curvas deben estar en la posición para la que fueron curvados.</w:t>
      </w:r>
    </w:p>
    <w:p w14:paraId="4E52D78F" w14:textId="77777777" w:rsidR="00553D7B" w:rsidRPr="00107A0B" w:rsidRDefault="00553D7B" w:rsidP="009448F2">
      <w:pPr>
        <w:pStyle w:val="Prrafodelista"/>
        <w:numPr>
          <w:ilvl w:val="0"/>
          <w:numId w:val="19"/>
        </w:numPr>
        <w:ind w:left="284" w:hanging="284"/>
        <w:rPr>
          <w:sz w:val="20"/>
        </w:rPr>
      </w:pPr>
      <w:r w:rsidRPr="00107A0B">
        <w:rPr>
          <w:sz w:val="20"/>
        </w:rPr>
        <w:t>Las curvas compuestas de 2 o más tuberías se desfilan (1,2,3, etc.), considerando una progresión ascendente, tomando como inicio el extremo.</w:t>
      </w:r>
    </w:p>
    <w:p w14:paraId="5B246050"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1D8FD553" w14:textId="77777777" w:rsidR="00553D7B" w:rsidRPr="00107A0B" w:rsidRDefault="00553D7B" w:rsidP="00553D7B">
      <w:pPr>
        <w:pStyle w:val="Ttulo3"/>
        <w:rPr>
          <w:sz w:val="20"/>
          <w:szCs w:val="20"/>
        </w:rPr>
      </w:pPr>
      <w:bookmarkStart w:id="66" w:name="_Toc68169176"/>
      <w:bookmarkStart w:id="67" w:name="_Toc68180858"/>
      <w:r w:rsidRPr="00107A0B">
        <w:rPr>
          <w:sz w:val="20"/>
          <w:szCs w:val="20"/>
        </w:rPr>
        <w:t>Desfile en lugares próximos al de su instalación final</w:t>
      </w:r>
      <w:bookmarkEnd w:id="66"/>
      <w:bookmarkEnd w:id="67"/>
    </w:p>
    <w:p w14:paraId="31F79916" w14:textId="77777777" w:rsidR="00553D7B" w:rsidRPr="00107A0B" w:rsidRDefault="00553D7B" w:rsidP="00553D7B">
      <w:pPr>
        <w:rPr>
          <w:sz w:val="20"/>
        </w:rPr>
      </w:pPr>
      <w:r w:rsidRPr="00107A0B">
        <w:rPr>
          <w:sz w:val="20"/>
        </w:rPr>
        <w:t>En zonas urbanas donde la actividad es tal que el desfile continuo de las tuberías puede traducirse en un impacto negativo para la actividad comercial, el desfile de tuberías se realiza preferentemente en zonas o áreas próximas que posibiliten la elaboración del varillón o parte del mismo durante el proceso de soldadura, procediendo luego a “desfilar" el varillón hasta su zona de aplicación.</w:t>
      </w:r>
    </w:p>
    <w:p w14:paraId="004C7870" w14:textId="77777777" w:rsidR="00553D7B" w:rsidRPr="00107A0B" w:rsidRDefault="00553D7B" w:rsidP="00553D7B">
      <w:pPr>
        <w:rPr>
          <w:sz w:val="20"/>
        </w:rPr>
      </w:pPr>
      <w:r w:rsidRPr="00107A0B">
        <w:rPr>
          <w:sz w:val="20"/>
        </w:rPr>
        <w:t>Para el traslado de los varillones se hace uso de rodillos suficientemente protegidos con la finalidad de evitar cualquier tipo de daño al revestimiento de la tubería (Está totalmente prohibido arrastrar la tubería directamente sobre la superficie del terreno natural).</w:t>
      </w:r>
    </w:p>
    <w:p w14:paraId="0FEA1FE0" w14:textId="77777777" w:rsidR="00553D7B" w:rsidRPr="00107A0B" w:rsidRDefault="00553D7B" w:rsidP="00553D7B">
      <w:pPr>
        <w:rPr>
          <w:sz w:val="20"/>
        </w:rPr>
      </w:pPr>
      <w:r w:rsidRPr="00107A0B">
        <w:rPr>
          <w:sz w:val="20"/>
        </w:rPr>
        <w:t>Todos los equipamientos en contacto con la tubería son protegidos de manera que no dañen el revestimiento de las tuberías durante la bajada de estas últimas.</w:t>
      </w:r>
    </w:p>
    <w:p w14:paraId="53C930D9" w14:textId="77777777" w:rsidR="00553D7B" w:rsidRPr="00107A0B" w:rsidRDefault="00553D7B" w:rsidP="00553D7B">
      <w:pPr>
        <w:rPr>
          <w:sz w:val="20"/>
        </w:rPr>
      </w:pPr>
      <w:r w:rsidRPr="00107A0B">
        <w:rPr>
          <w:sz w:val="20"/>
        </w:rPr>
        <w:t>Se utilizan fajas aprobadas para no dañar el revestimiento. Se retiran las fajas cuidadosamente una vez bajadas las tuberías para no dañar el revestimiento. Se evita someter la tubería a tensiones excesivas durante la bajada.</w:t>
      </w:r>
    </w:p>
    <w:p w14:paraId="5738F6F3" w14:textId="77777777" w:rsidR="00553D7B" w:rsidRPr="00107A0B" w:rsidRDefault="00553D7B" w:rsidP="00553D7B">
      <w:pPr>
        <w:rPr>
          <w:sz w:val="20"/>
        </w:rPr>
      </w:pPr>
      <w:r w:rsidRPr="00107A0B">
        <w:rPr>
          <w:sz w:val="20"/>
        </w:rPr>
        <w:lastRenderedPageBreak/>
        <w:t>Se recomienda haber soldado, revestido todas las uniones soldadas, inspeccionadas y reparadas, si fuera necesario, el revestimiento de las tuberías, antes de proceder a bajarlas.</w:t>
      </w:r>
    </w:p>
    <w:p w14:paraId="6115572B" w14:textId="77777777" w:rsidR="00553D7B" w:rsidRPr="00107A0B" w:rsidRDefault="00553D7B" w:rsidP="00553D7B">
      <w:pPr>
        <w:rPr>
          <w:sz w:val="20"/>
        </w:rPr>
      </w:pPr>
      <w:r w:rsidRPr="00107A0B">
        <w:rPr>
          <w:sz w:val="20"/>
        </w:rPr>
        <w:t>Se colocan bolsas de arena en el fondo de la zanja y sobre ellas se apoya la tubería, luego se coloca la arena teniendo cuidado que rellene todo el espacio entre el fondo y la tubería, de manera que la tubería se adapte a la zanja para proveer el mejor soporte posible en su parte inferior y reducir a un mínimo los esfuerzos resultantes de la compactación para el revestimiento.</w:t>
      </w:r>
    </w:p>
    <w:p w14:paraId="3746D49A" w14:textId="346D4E18" w:rsidR="00553D7B" w:rsidRPr="00107A0B" w:rsidRDefault="00553D7B" w:rsidP="00553D7B">
      <w:pPr>
        <w:rPr>
          <w:sz w:val="20"/>
        </w:rPr>
      </w:pPr>
      <w:r w:rsidRPr="00107A0B">
        <w:rPr>
          <w:sz w:val="20"/>
        </w:rPr>
        <w:t xml:space="preserve">El arreglo y centrado de la tubería en la </w:t>
      </w:r>
      <w:r w:rsidR="00A1782F" w:rsidRPr="00107A0B">
        <w:rPr>
          <w:sz w:val="20"/>
        </w:rPr>
        <w:t>zanja,</w:t>
      </w:r>
      <w:r w:rsidRPr="00107A0B">
        <w:rPr>
          <w:sz w:val="20"/>
        </w:rPr>
        <w:t xml:space="preserve"> así como la integridad del revestimiento en los puntos donde este último estuvo en contacto con las eslingas de bajada, se verifican antes de iniciar el relleno. Antes de iniciar la tapada se realiza la prueba de holiday debidamente registrada.</w:t>
      </w:r>
    </w:p>
    <w:p w14:paraId="3356EC8A" w14:textId="77777777" w:rsidR="00553D7B" w:rsidRPr="00107A0B" w:rsidRDefault="00553D7B" w:rsidP="00553D7B">
      <w:pPr>
        <w:pStyle w:val="Ttulo2"/>
      </w:pPr>
      <w:bookmarkStart w:id="68" w:name="_Toc68169177"/>
      <w:bookmarkStart w:id="69" w:name="_Toc68180859"/>
      <w:r w:rsidRPr="00107A0B">
        <w:t>PRUEBAS DE CAMPO</w:t>
      </w:r>
      <w:bookmarkEnd w:id="68"/>
      <w:bookmarkEnd w:id="69"/>
    </w:p>
    <w:p w14:paraId="28BD46BF" w14:textId="77777777" w:rsidR="00553D7B" w:rsidRPr="00107A0B" w:rsidRDefault="00553D7B" w:rsidP="00553D7B">
      <w:pPr>
        <w:rPr>
          <w:sz w:val="20"/>
        </w:rPr>
      </w:pPr>
      <w:r w:rsidRPr="00107A0B">
        <w:rPr>
          <w:sz w:val="20"/>
        </w:rPr>
        <w:t xml:space="preserve">Se resumen aquí el conjunto de todos los ensayos, pruebas y demás actividades que se ajusten al plan integral de calidad de las obras. </w:t>
      </w:r>
    </w:p>
    <w:p w14:paraId="11920E56" w14:textId="77777777" w:rsidR="00553D7B" w:rsidRPr="00107A0B" w:rsidRDefault="00553D7B" w:rsidP="00553D7B">
      <w:pPr>
        <w:rPr>
          <w:sz w:val="20"/>
        </w:rPr>
      </w:pPr>
      <w:r w:rsidRPr="00107A0B">
        <w:rPr>
          <w:sz w:val="20"/>
        </w:rPr>
        <w:t>Se verifica la correcta aplicación de las mantas o cintas, mediante la inspección visual y pruebas de adherencia.</w:t>
      </w:r>
    </w:p>
    <w:p w14:paraId="52112B01" w14:textId="7A2121B8" w:rsidR="00553D7B" w:rsidRPr="00107A0B" w:rsidRDefault="00553D7B" w:rsidP="00553D7B">
      <w:pPr>
        <w:rPr>
          <w:sz w:val="20"/>
        </w:rPr>
      </w:pPr>
      <w:r w:rsidRPr="00107A0B">
        <w:rPr>
          <w:sz w:val="20"/>
        </w:rPr>
        <w:t xml:space="preserve">Se verifica la correcta aplicación del epóxico líquido, mediante la inspección visual e instrumental de cada capa aplicada, mediante el control de espesores y el pasaje del holiday detector el cual debe aplicarse en constante movimiento, </w:t>
      </w:r>
      <w:r w:rsidR="00A1782F" w:rsidRPr="00107A0B">
        <w:rPr>
          <w:sz w:val="20"/>
        </w:rPr>
        <w:t>de acuerdo con</w:t>
      </w:r>
      <w:r w:rsidRPr="00107A0B">
        <w:rPr>
          <w:sz w:val="20"/>
        </w:rPr>
        <w:t xml:space="preserve"> la ASTM G62 </w:t>
      </w:r>
      <w:r w:rsidR="00A1782F" w:rsidRPr="00107A0B">
        <w:rPr>
          <w:sz w:val="20"/>
        </w:rPr>
        <w:t>o</w:t>
      </w:r>
      <w:r w:rsidRPr="00107A0B">
        <w:rPr>
          <w:sz w:val="20"/>
        </w:rPr>
        <w:t xml:space="preserve"> NACE RP0274.</w:t>
      </w:r>
    </w:p>
    <w:p w14:paraId="0D2449C8" w14:textId="77777777" w:rsidR="00553D7B" w:rsidRPr="00107A0B" w:rsidRDefault="00553D7B" w:rsidP="00553D7B">
      <w:pPr>
        <w:rPr>
          <w:sz w:val="20"/>
        </w:rPr>
      </w:pPr>
      <w:r w:rsidRPr="00107A0B">
        <w:rPr>
          <w:sz w:val="20"/>
        </w:rPr>
        <w:t>Si existe un defecto, se marca el orificio con un marcador adecuado, como tiza, crayola, para identificar el área que luego es reparada. Se confirma que la reparación es aceptable utilizando un Holiday Detector.</w:t>
      </w:r>
    </w:p>
    <w:p w14:paraId="643A1777" w14:textId="5F4702FF" w:rsidR="00553D7B" w:rsidRPr="00107A0B" w:rsidRDefault="0005129E" w:rsidP="00553D7B">
      <w:pPr>
        <w:rPr>
          <w:sz w:val="20"/>
        </w:rPr>
      </w:pPr>
      <w:r>
        <w:rPr>
          <w:sz w:val="20"/>
        </w:rPr>
        <w:t>CONTUGAS</w:t>
      </w:r>
      <w:r w:rsidR="00553D7B" w:rsidRPr="00107A0B">
        <w:rPr>
          <w:sz w:val="20"/>
        </w:rPr>
        <w:t xml:space="preserve"> debe inspeccionar con un “holiday detector” el revestimiento de todas las tuberías, válvulas, accesorios, etc. previo a ser instaladas en la zanja. Cualquier defecto en el revestimiento debe ser identificado, reparado e inspeccionado nuevamente con el “holiday detector”.</w:t>
      </w:r>
    </w:p>
    <w:p w14:paraId="453E32BD" w14:textId="77777777" w:rsidR="00553D7B" w:rsidRPr="00107A0B" w:rsidRDefault="00553D7B" w:rsidP="00553D7B">
      <w:pPr>
        <w:rPr>
          <w:sz w:val="20"/>
        </w:rPr>
      </w:pPr>
      <w:r w:rsidRPr="00107A0B">
        <w:rPr>
          <w:sz w:val="20"/>
        </w:rPr>
        <w:t>El holiday se realizará por primera vez con el varillón en la superficie, al costado de la zanja, una vez bajado el varillón, se realiza nuevamente el holiday para verificar que durante este proceso de bajada de tubería a zanja no se haya dañado el revestimiento.</w:t>
      </w:r>
    </w:p>
    <w:p w14:paraId="2DB52EA7" w14:textId="77777777" w:rsidR="00553D7B" w:rsidRPr="00107A0B" w:rsidRDefault="00553D7B" w:rsidP="00553D7B">
      <w:pPr>
        <w:rPr>
          <w:sz w:val="20"/>
        </w:rPr>
      </w:pPr>
      <w:r w:rsidRPr="00107A0B">
        <w:rPr>
          <w:sz w:val="20"/>
        </w:rPr>
        <w:t>Otras actividades y tareas cuantificadas en este renglón</w:t>
      </w:r>
    </w:p>
    <w:p w14:paraId="1ACB9A68"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0FEF442D" w14:textId="77777777" w:rsidR="00553D7B" w:rsidRPr="00107A0B" w:rsidRDefault="00553D7B" w:rsidP="009448F2">
      <w:pPr>
        <w:numPr>
          <w:ilvl w:val="0"/>
          <w:numId w:val="11"/>
        </w:numPr>
        <w:spacing w:before="0"/>
        <w:ind w:right="142"/>
        <w:rPr>
          <w:sz w:val="20"/>
        </w:rPr>
      </w:pPr>
      <w:r w:rsidRPr="00107A0B">
        <w:rPr>
          <w:sz w:val="20"/>
        </w:rPr>
        <w:t>INSPECCION HOLLIDAY (REVESTIMIENTO)</w:t>
      </w:r>
    </w:p>
    <w:p w14:paraId="69173542" w14:textId="77777777" w:rsidR="00553D7B" w:rsidRPr="00107A0B" w:rsidRDefault="00553D7B" w:rsidP="009448F2">
      <w:pPr>
        <w:numPr>
          <w:ilvl w:val="0"/>
          <w:numId w:val="11"/>
        </w:numPr>
        <w:spacing w:before="0"/>
        <w:ind w:right="142"/>
        <w:rPr>
          <w:sz w:val="20"/>
        </w:rPr>
      </w:pPr>
      <w:r w:rsidRPr="00107A0B">
        <w:rPr>
          <w:sz w:val="20"/>
        </w:rPr>
        <w:t>REPARACION DE REVESTIMIENTO</w:t>
      </w:r>
    </w:p>
    <w:p w14:paraId="3A6306AF" w14:textId="77777777" w:rsidR="00553D7B" w:rsidRPr="00107A0B" w:rsidRDefault="00553D7B" w:rsidP="009448F2">
      <w:pPr>
        <w:numPr>
          <w:ilvl w:val="0"/>
          <w:numId w:val="11"/>
        </w:numPr>
        <w:spacing w:before="0"/>
        <w:ind w:right="142"/>
        <w:rPr>
          <w:sz w:val="20"/>
        </w:rPr>
      </w:pPr>
      <w:r w:rsidRPr="00107A0B">
        <w:rPr>
          <w:sz w:val="20"/>
        </w:rPr>
        <w:t>INSPECCION FINAL HOLLIDAY</w:t>
      </w:r>
    </w:p>
    <w:p w14:paraId="04043C06" w14:textId="77777777" w:rsidR="00553D7B" w:rsidRPr="00107A0B" w:rsidRDefault="00553D7B" w:rsidP="00553D7B">
      <w:pPr>
        <w:pStyle w:val="Ttulo2"/>
      </w:pPr>
      <w:bookmarkStart w:id="70" w:name="_Toc68169178"/>
      <w:bookmarkStart w:id="71" w:name="_Toc68180860"/>
      <w:r w:rsidRPr="00107A0B">
        <w:t>PRUEBA HIDRÁULICA E INERTIZACIÓN</w:t>
      </w:r>
      <w:bookmarkEnd w:id="70"/>
      <w:bookmarkEnd w:id="71"/>
    </w:p>
    <w:p w14:paraId="317F5A7E" w14:textId="4BB94B4F" w:rsidR="00553D7B" w:rsidRPr="00107A0B" w:rsidRDefault="0005129E" w:rsidP="00553D7B">
      <w:pPr>
        <w:rPr>
          <w:sz w:val="20"/>
        </w:rPr>
      </w:pPr>
      <w:r>
        <w:rPr>
          <w:sz w:val="20"/>
        </w:rPr>
        <w:t>CONTUGAS</w:t>
      </w:r>
      <w:r w:rsidR="00553D7B" w:rsidRPr="00107A0B">
        <w:rPr>
          <w:sz w:val="20"/>
        </w:rPr>
        <w:t xml:space="preserve"> debe prever los gastos que se originen con motivo de la realización de todos los ensayos, incluyendo la totalidad de los materiales, insumos e instrumentos necesarios para efectuar las pruebas que se detallan en esta parte.</w:t>
      </w:r>
    </w:p>
    <w:p w14:paraId="3244C413" w14:textId="77777777" w:rsidR="00553D7B" w:rsidRPr="00107A0B" w:rsidRDefault="00553D7B" w:rsidP="00553D7B">
      <w:pPr>
        <w:rPr>
          <w:sz w:val="20"/>
        </w:rPr>
      </w:pPr>
      <w:r w:rsidRPr="00107A0B">
        <w:rPr>
          <w:sz w:val="20"/>
        </w:rPr>
        <w:t>Todo accesorio fabricado en taller que se instale después que la línea ha sido probada bajo presión debe ser probado bajo presión antes de su instalación en la tubería a una presión de prueba de por lo menos 1,5 veces la Máxima Presión de Operación Admisible de la línea. Se debe hacer un registro de cada una de tales pruebas.</w:t>
      </w:r>
    </w:p>
    <w:p w14:paraId="389F8AE0" w14:textId="77777777" w:rsidR="00553D7B" w:rsidRPr="00107A0B" w:rsidRDefault="00553D7B" w:rsidP="00553D7B">
      <w:pPr>
        <w:rPr>
          <w:sz w:val="20"/>
        </w:rPr>
      </w:pPr>
      <w:r w:rsidRPr="00107A0B">
        <w:rPr>
          <w:sz w:val="20"/>
        </w:rPr>
        <w:t>Cuando la prueba bajo presión indique la existencia de una fuga, se debe llevar a cabo una investigación a fin de determinar su origen y se deben hacer las reparaciones o reemplazos apropiados para eliminar la(s) fuga(s).</w:t>
      </w:r>
    </w:p>
    <w:p w14:paraId="11109EA4" w14:textId="77777777" w:rsidR="00553D7B" w:rsidRPr="00107A0B" w:rsidRDefault="00553D7B" w:rsidP="00553D7B">
      <w:pPr>
        <w:rPr>
          <w:sz w:val="20"/>
        </w:rPr>
      </w:pPr>
      <w:r w:rsidRPr="00107A0B">
        <w:rPr>
          <w:sz w:val="20"/>
        </w:rPr>
        <w:t>Se debe informar el inicio de las pruebas programadas con una anticipación no menor a veinte (20) días. Se requerirá la presencia del Inspector de Construcción para dar inicio a la prueba y para determinar la finalización de esta.</w:t>
      </w:r>
    </w:p>
    <w:p w14:paraId="0E45B335" w14:textId="53D4EA24" w:rsidR="00553D7B" w:rsidRPr="00107A0B" w:rsidRDefault="0005129E" w:rsidP="00553D7B">
      <w:pPr>
        <w:rPr>
          <w:sz w:val="20"/>
        </w:rPr>
      </w:pPr>
      <w:r>
        <w:rPr>
          <w:sz w:val="20"/>
        </w:rPr>
        <w:lastRenderedPageBreak/>
        <w:t>CONTUGAS</w:t>
      </w:r>
      <w:r w:rsidR="00553D7B" w:rsidRPr="00107A0B">
        <w:rPr>
          <w:sz w:val="20"/>
        </w:rPr>
        <w:t xml:space="preserve"> debe registrar en forma continua la presión y la temperatura del fluido durante la prueba de presión de manera redundante (dos instrumentos diferentes por cada magnitud medida). Cada media hora verificará las lecturas de los instrumentos para comprobar la precisión y correcto funcionamiento de los mismos.</w:t>
      </w:r>
    </w:p>
    <w:p w14:paraId="3A3FA6D4" w14:textId="77777777" w:rsidR="00553D7B" w:rsidRPr="00107A0B" w:rsidRDefault="00553D7B" w:rsidP="00553D7B">
      <w:pPr>
        <w:rPr>
          <w:sz w:val="20"/>
        </w:rPr>
      </w:pPr>
      <w:r w:rsidRPr="00107A0B">
        <w:rPr>
          <w:sz w:val="20"/>
        </w:rPr>
        <w:t>A fin de poder realizar una interpretación válida de las variaciones de presión, los termómetros y manómetros a utilizar están calibrados por una entidad competente y sus certificados de calibración deben estar vigentes al momento de la prueba.</w:t>
      </w:r>
    </w:p>
    <w:p w14:paraId="2CB1E6FE" w14:textId="77777777" w:rsidR="00553D7B" w:rsidRPr="00107A0B" w:rsidRDefault="00553D7B" w:rsidP="00553D7B">
      <w:pPr>
        <w:rPr>
          <w:sz w:val="20"/>
        </w:rPr>
      </w:pPr>
      <w:r w:rsidRPr="00107A0B">
        <w:rPr>
          <w:sz w:val="20"/>
        </w:rPr>
        <w:t>Con la aprobación de la Inspección de Construcción se podrá realizar pruebas neumáticas para arreglos prefabricados en taller y otros que sean necesarios; para ello deben presentar el procedimiento respectivo para la aprobación por la Inspección de Construcción.</w:t>
      </w:r>
    </w:p>
    <w:p w14:paraId="3FF76262"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108627B7" w14:textId="77777777" w:rsidR="00553D7B" w:rsidRPr="00107A0B" w:rsidRDefault="00553D7B" w:rsidP="00553D7B">
      <w:pPr>
        <w:pStyle w:val="Ttulo3"/>
        <w:rPr>
          <w:sz w:val="20"/>
          <w:szCs w:val="20"/>
        </w:rPr>
      </w:pPr>
      <w:bookmarkStart w:id="72" w:name="_Toc68169179"/>
      <w:bookmarkStart w:id="73" w:name="_Toc68180861"/>
      <w:r w:rsidRPr="00107A0B">
        <w:rPr>
          <w:sz w:val="20"/>
          <w:szCs w:val="20"/>
        </w:rPr>
        <w:t>PRUEBA DE RESISTENCIA</w:t>
      </w:r>
      <w:bookmarkEnd w:id="72"/>
      <w:bookmarkEnd w:id="73"/>
    </w:p>
    <w:p w14:paraId="05AE505B" w14:textId="3DBEB6E2" w:rsidR="00553D7B" w:rsidRPr="00107A0B" w:rsidRDefault="00553D7B" w:rsidP="00553D7B">
      <w:pPr>
        <w:rPr>
          <w:sz w:val="20"/>
        </w:rPr>
      </w:pPr>
      <w:r w:rsidRPr="00107A0B">
        <w:rPr>
          <w:sz w:val="20"/>
        </w:rPr>
        <w:t xml:space="preserve">Previo a la prueba de resistencia, </w:t>
      </w:r>
      <w:r w:rsidR="0005129E">
        <w:rPr>
          <w:sz w:val="20"/>
        </w:rPr>
        <w:t>CONTUGAS</w:t>
      </w:r>
      <w:r w:rsidRPr="00107A0B">
        <w:rPr>
          <w:sz w:val="20"/>
        </w:rPr>
        <w:t xml:space="preserve"> realiza una limpieza, de carácter preliminar, la finalidad es expulsar de la tubería cualquier material extraño que haya quedado dentro de la línea, durante la etapa de construcción, mediante el pasaje de pig de espuma tantas veces como sea necesario para obtener un grado de limpieza aceptable del aire expulsado.</w:t>
      </w:r>
    </w:p>
    <w:p w14:paraId="329D105E" w14:textId="77777777" w:rsidR="00553D7B" w:rsidRPr="00107A0B" w:rsidRDefault="00553D7B" w:rsidP="00553D7B">
      <w:pPr>
        <w:rPr>
          <w:sz w:val="20"/>
        </w:rPr>
      </w:pPr>
      <w:r w:rsidRPr="00107A0B">
        <w:rPr>
          <w:sz w:val="20"/>
        </w:rPr>
        <w:t>En esta prueba el valor de presión solicitado debe ser logrado en el punto más elevado de la tubería teniendo en cuenta los desniveles existentes, y se debe observar que la presión en el punto más bajo no podrá sobrepasar la máxima presión de prueba admisible para esta tubería.</w:t>
      </w:r>
    </w:p>
    <w:p w14:paraId="1224A64A" w14:textId="3F5BAB93" w:rsidR="00553D7B" w:rsidRPr="00107A0B" w:rsidRDefault="00553D7B" w:rsidP="00553D7B">
      <w:pPr>
        <w:rPr>
          <w:sz w:val="20"/>
        </w:rPr>
      </w:pPr>
      <w:r w:rsidRPr="00107A0B">
        <w:rPr>
          <w:sz w:val="20"/>
        </w:rPr>
        <w:t xml:space="preserve">Dicha prueba es hidráulica, utilizando para tal fin agua perfectamente limpia, y de la calidad establecida en las normas de aplicación. Antes de iniciar el llenado de la tubería, </w:t>
      </w:r>
      <w:r w:rsidR="0005129E">
        <w:rPr>
          <w:sz w:val="20"/>
        </w:rPr>
        <w:t>CONTUGAS</w:t>
      </w:r>
      <w:r w:rsidRPr="00107A0B">
        <w:rPr>
          <w:sz w:val="20"/>
        </w:rPr>
        <w:t xml:space="preserve"> debe presentar a la Inspección de construcción el análisis del agua a utilizar realizado por un laboratorio calificado. Está a cargo de </w:t>
      </w:r>
      <w:r w:rsidR="0005129E">
        <w:rPr>
          <w:sz w:val="20"/>
        </w:rPr>
        <w:t>CONTUGAS</w:t>
      </w:r>
      <w:r w:rsidRPr="00107A0B">
        <w:rPr>
          <w:sz w:val="20"/>
        </w:rPr>
        <w:t xml:space="preserve"> todos los ensayos y obras complementarias necesarias para la correcta ejecución de la prueba.</w:t>
      </w:r>
    </w:p>
    <w:p w14:paraId="21DE754B" w14:textId="77777777" w:rsidR="00553D7B" w:rsidRPr="00107A0B" w:rsidRDefault="00553D7B" w:rsidP="00553D7B">
      <w:pPr>
        <w:rPr>
          <w:sz w:val="20"/>
        </w:rPr>
      </w:pPr>
      <w:r w:rsidRPr="00107A0B">
        <w:rPr>
          <w:sz w:val="20"/>
        </w:rPr>
        <w:t>La duración de la prueba es de ocho (8) horas debiéndose mantener la presión de prueba sin variaciones durante el tiempo que dure la misma utilizando para el monitoreo registradores gráficos electrónicos de presión y temperatura y manómetros y termómetros calibrados para el registro manual.</w:t>
      </w:r>
    </w:p>
    <w:p w14:paraId="243441F4" w14:textId="7D21EDD8" w:rsidR="00553D7B" w:rsidRPr="00107A0B" w:rsidRDefault="00553D7B" w:rsidP="00553D7B">
      <w:pPr>
        <w:rPr>
          <w:sz w:val="20"/>
        </w:rPr>
      </w:pPr>
      <w:r w:rsidRPr="00107A0B">
        <w:rPr>
          <w:sz w:val="20"/>
        </w:rPr>
        <w:t xml:space="preserve">Normalmente se utilizará como presión de prueba 1,5 veces la Máxima Presión Admisible de Operación (MAPO) a la que operará el gasoducto. El Departamento de Estudios y Proyectos podrá indicar en las Especificaciones Técnicas Particulares una presión de prueba mayor a 1,5 veces la MAPO si considera que existe la posibilidad en el futuro de una </w:t>
      </w:r>
      <w:r w:rsidR="00911B2A" w:rsidRPr="00107A0B">
        <w:rPr>
          <w:sz w:val="20"/>
        </w:rPr>
        <w:t>recategorización</w:t>
      </w:r>
      <w:r w:rsidRPr="00107A0B">
        <w:rPr>
          <w:sz w:val="20"/>
        </w:rPr>
        <w:t xml:space="preserve"> por incremento en la MAPO de la tubería. La presión de prueba hidráulica máxima es definida </w:t>
      </w:r>
      <w:r w:rsidR="00A1782F" w:rsidRPr="00107A0B">
        <w:rPr>
          <w:sz w:val="20"/>
        </w:rPr>
        <w:t>de acuerdo con</w:t>
      </w:r>
      <w:r w:rsidRPr="00107A0B">
        <w:rPr>
          <w:sz w:val="20"/>
        </w:rPr>
        <w:t xml:space="preserve"> la norma ASME B31.8 (última edición) y no sobrepasará en ningún caso el 95% del SMYS de la tubería.</w:t>
      </w:r>
    </w:p>
    <w:p w14:paraId="03D2E89D" w14:textId="77777777" w:rsidR="00553D7B" w:rsidRPr="00107A0B" w:rsidRDefault="00553D7B" w:rsidP="00553D7B">
      <w:pPr>
        <w:rPr>
          <w:sz w:val="20"/>
        </w:rPr>
      </w:pPr>
    </w:p>
    <w:p w14:paraId="4D3280A3" w14:textId="77777777" w:rsidR="00553D7B" w:rsidRPr="00107A0B" w:rsidRDefault="00553D7B" w:rsidP="00553D7B">
      <w:pPr>
        <w:rPr>
          <w:sz w:val="20"/>
        </w:rPr>
      </w:pPr>
      <w:r w:rsidRPr="00107A0B">
        <w:rPr>
          <w:sz w:val="20"/>
        </w:rPr>
        <w:t>Al especificar la presión de prueba siempre se debe tener en cuenta la presión para la cual fueron diseñados los componentes y accesorios que integran el tramo de tubería bajo prueba.</w:t>
      </w:r>
    </w:p>
    <w:p w14:paraId="66B46576" w14:textId="77777777" w:rsidR="00553D7B" w:rsidRPr="00107A0B" w:rsidRDefault="00553D7B" w:rsidP="00553D7B">
      <w:pPr>
        <w:rPr>
          <w:sz w:val="20"/>
        </w:rPr>
      </w:pPr>
      <w:r w:rsidRPr="00107A0B">
        <w:rPr>
          <w:sz w:val="20"/>
        </w:rPr>
        <w:t>Para tramos de tubería en los cuales un ensayo después de instalado resulte impracticable, se realizará un ensayo de resistencia previo a la instalación manteniendo la presión por encima de la presión de prueba.</w:t>
      </w:r>
    </w:p>
    <w:p w14:paraId="2D3E886C" w14:textId="2523BEEA" w:rsidR="00553D7B" w:rsidRPr="00107A0B" w:rsidRDefault="00553D7B" w:rsidP="00553D7B">
      <w:pPr>
        <w:rPr>
          <w:sz w:val="20"/>
        </w:rPr>
      </w:pPr>
      <w:r w:rsidRPr="00107A0B">
        <w:rPr>
          <w:sz w:val="20"/>
        </w:rPr>
        <w:t xml:space="preserve">Las tuberías que cruzan autopistas y/o ferrocarriles se prueban a la misma presión que los tramos adyacentes al cruce. </w:t>
      </w:r>
      <w:r w:rsidR="0005129E">
        <w:rPr>
          <w:sz w:val="20"/>
        </w:rPr>
        <w:t>CONTUGAS</w:t>
      </w:r>
      <w:r w:rsidRPr="00107A0B">
        <w:rPr>
          <w:sz w:val="20"/>
        </w:rPr>
        <w:t xml:space="preserve"> debe presentar el procedimiento de prueba hidráulica donde se especifique entre otros:</w:t>
      </w:r>
    </w:p>
    <w:p w14:paraId="5304739F" w14:textId="77777777" w:rsidR="00553D7B" w:rsidRPr="00107A0B" w:rsidRDefault="00553D7B" w:rsidP="009448F2">
      <w:pPr>
        <w:numPr>
          <w:ilvl w:val="1"/>
          <w:numId w:val="11"/>
        </w:numPr>
        <w:spacing w:before="0"/>
        <w:ind w:right="142"/>
        <w:rPr>
          <w:sz w:val="20"/>
        </w:rPr>
      </w:pPr>
      <w:r w:rsidRPr="00107A0B">
        <w:rPr>
          <w:sz w:val="20"/>
        </w:rPr>
        <w:t>Equipo a utilizar.</w:t>
      </w:r>
    </w:p>
    <w:p w14:paraId="6CD4732D" w14:textId="77777777" w:rsidR="00553D7B" w:rsidRPr="00107A0B" w:rsidRDefault="00553D7B" w:rsidP="009448F2">
      <w:pPr>
        <w:numPr>
          <w:ilvl w:val="1"/>
          <w:numId w:val="11"/>
        </w:numPr>
        <w:spacing w:before="0"/>
        <w:ind w:right="142"/>
        <w:rPr>
          <w:sz w:val="20"/>
        </w:rPr>
      </w:pPr>
      <w:r w:rsidRPr="00107A0B">
        <w:rPr>
          <w:sz w:val="20"/>
        </w:rPr>
        <w:t>Medio de ensayo.</w:t>
      </w:r>
    </w:p>
    <w:p w14:paraId="2D536C13" w14:textId="42F30939" w:rsidR="00553D7B" w:rsidRPr="00107A0B" w:rsidRDefault="00553D7B" w:rsidP="009448F2">
      <w:pPr>
        <w:numPr>
          <w:ilvl w:val="1"/>
          <w:numId w:val="11"/>
        </w:numPr>
        <w:spacing w:before="0"/>
        <w:ind w:right="142"/>
        <w:rPr>
          <w:sz w:val="20"/>
        </w:rPr>
      </w:pPr>
      <w:r w:rsidRPr="00107A0B">
        <w:rPr>
          <w:sz w:val="20"/>
        </w:rPr>
        <w:t>Perfil de elevación (plani</w:t>
      </w:r>
      <w:r w:rsidR="00911B2A">
        <w:rPr>
          <w:sz w:val="20"/>
        </w:rPr>
        <w:t>-</w:t>
      </w:r>
      <w:r w:rsidRPr="00107A0B">
        <w:rPr>
          <w:sz w:val="20"/>
        </w:rPr>
        <w:t>altimetría).</w:t>
      </w:r>
    </w:p>
    <w:p w14:paraId="7465EFF0" w14:textId="77777777" w:rsidR="00553D7B" w:rsidRPr="00107A0B" w:rsidRDefault="00553D7B" w:rsidP="009448F2">
      <w:pPr>
        <w:numPr>
          <w:ilvl w:val="1"/>
          <w:numId w:val="11"/>
        </w:numPr>
        <w:spacing w:before="0"/>
        <w:ind w:right="142"/>
        <w:rPr>
          <w:sz w:val="20"/>
        </w:rPr>
      </w:pPr>
      <w:r w:rsidRPr="00107A0B">
        <w:rPr>
          <w:sz w:val="20"/>
        </w:rPr>
        <w:t>Contenido volumétrico de la línea.</w:t>
      </w:r>
    </w:p>
    <w:p w14:paraId="05B2BEA1" w14:textId="77777777" w:rsidR="00553D7B" w:rsidRPr="00107A0B" w:rsidRDefault="00553D7B" w:rsidP="009448F2">
      <w:pPr>
        <w:numPr>
          <w:ilvl w:val="1"/>
          <w:numId w:val="11"/>
        </w:numPr>
        <w:spacing w:before="0"/>
        <w:ind w:right="142"/>
        <w:rPr>
          <w:sz w:val="20"/>
        </w:rPr>
      </w:pPr>
      <w:r w:rsidRPr="00107A0B">
        <w:rPr>
          <w:sz w:val="20"/>
        </w:rPr>
        <w:lastRenderedPageBreak/>
        <w:t>Presión de prueba.</w:t>
      </w:r>
    </w:p>
    <w:p w14:paraId="3547E474" w14:textId="77777777" w:rsidR="00553D7B" w:rsidRPr="00107A0B" w:rsidRDefault="00553D7B" w:rsidP="009448F2">
      <w:pPr>
        <w:numPr>
          <w:ilvl w:val="1"/>
          <w:numId w:val="11"/>
        </w:numPr>
        <w:spacing w:before="0"/>
        <w:ind w:right="142"/>
        <w:rPr>
          <w:sz w:val="20"/>
        </w:rPr>
      </w:pPr>
      <w:r w:rsidRPr="00107A0B">
        <w:rPr>
          <w:sz w:val="20"/>
        </w:rPr>
        <w:t>Duración del ensayo.</w:t>
      </w:r>
    </w:p>
    <w:p w14:paraId="2214184D" w14:textId="77777777" w:rsidR="00553D7B" w:rsidRPr="00107A0B" w:rsidRDefault="00553D7B" w:rsidP="009448F2">
      <w:pPr>
        <w:numPr>
          <w:ilvl w:val="1"/>
          <w:numId w:val="11"/>
        </w:numPr>
        <w:spacing w:before="0"/>
        <w:ind w:right="142"/>
        <w:rPr>
          <w:sz w:val="20"/>
        </w:rPr>
      </w:pPr>
      <w:r w:rsidRPr="00107A0B">
        <w:rPr>
          <w:sz w:val="20"/>
        </w:rPr>
        <w:t>Efectos de los cambios de temperatura en la presión del medio de ensayo.</w:t>
      </w:r>
    </w:p>
    <w:p w14:paraId="77F4F37F" w14:textId="77777777" w:rsidR="00553D7B" w:rsidRPr="00107A0B" w:rsidRDefault="00553D7B" w:rsidP="00553D7B">
      <w:pPr>
        <w:rPr>
          <w:sz w:val="20"/>
        </w:rPr>
      </w:pPr>
    </w:p>
    <w:p w14:paraId="0B2E51D1" w14:textId="77777777" w:rsidR="00553D7B" w:rsidRPr="00107A0B" w:rsidRDefault="00553D7B" w:rsidP="00553D7B">
      <w:pPr>
        <w:rPr>
          <w:sz w:val="20"/>
        </w:rPr>
      </w:pPr>
      <w:r w:rsidRPr="00107A0B">
        <w:rPr>
          <w:sz w:val="20"/>
        </w:rPr>
        <w:t>Este Procedimiento debe ser aprobado por la Inspección de Construcción previo a su realización. Es recomendable aislar físicamente el tramo bajo prueba de toda otra tubería. No está permitido ensayar contra válvulas cerradas. Se utilizarán casquetes soldados o bridas ciegas para cerrar extremos de la tubería.</w:t>
      </w:r>
    </w:p>
    <w:p w14:paraId="69C0B992" w14:textId="77777777" w:rsidR="00553D7B" w:rsidRPr="00107A0B" w:rsidRDefault="00553D7B" w:rsidP="00553D7B">
      <w:pPr>
        <w:rPr>
          <w:sz w:val="20"/>
        </w:rPr>
      </w:pPr>
      <w:r w:rsidRPr="00107A0B">
        <w:rPr>
          <w:sz w:val="20"/>
        </w:rPr>
        <w:t>Para el llenado con agua, inicialmente se inyecta una cantidad de agua suficiente para formar una masa líquida que remueva los sólidos que hayan quedado y lubrique el conducto. Luego se inyecta agua en un volumen apropiado para permitir empujar al primer pig de llenado (batching pig) con el cual se busca evitar la generación de bolsones de aire en los tramos a probar.</w:t>
      </w:r>
    </w:p>
    <w:p w14:paraId="219C16FE"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7C2AD8E6" w14:textId="77777777" w:rsidR="00553D7B" w:rsidRPr="00107A0B" w:rsidRDefault="00553D7B" w:rsidP="00553D7B">
      <w:pPr>
        <w:pStyle w:val="Ttulo3"/>
        <w:rPr>
          <w:sz w:val="20"/>
          <w:szCs w:val="20"/>
        </w:rPr>
      </w:pPr>
      <w:bookmarkStart w:id="74" w:name="_Toc68169180"/>
      <w:bookmarkStart w:id="75" w:name="_Toc68180862"/>
      <w:r w:rsidRPr="00107A0B">
        <w:rPr>
          <w:sz w:val="20"/>
          <w:szCs w:val="20"/>
        </w:rPr>
        <w:t>PRUEBA DE HERMETICIDAD FINAL</w:t>
      </w:r>
      <w:bookmarkEnd w:id="74"/>
      <w:bookmarkEnd w:id="75"/>
    </w:p>
    <w:p w14:paraId="12CFEC77" w14:textId="77777777" w:rsidR="00553D7B" w:rsidRPr="00107A0B" w:rsidRDefault="00553D7B" w:rsidP="00553D7B">
      <w:pPr>
        <w:rPr>
          <w:sz w:val="20"/>
        </w:rPr>
      </w:pPr>
      <w:r w:rsidRPr="00107A0B">
        <w:rPr>
          <w:sz w:val="20"/>
        </w:rPr>
        <w:t>Esta prueba se realiza inmediatamente después de la prueba de resistencia, para ello se respetarán las condiciones exigidas y señaladas precedentemente para la prueba de resistencia, con una duración de veinticuatro (24) horas. La presión de esta prueba es un 10% inferior a la de la prueba de resistencia.</w:t>
      </w:r>
    </w:p>
    <w:p w14:paraId="4DAF3CEA"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56C0B2E0" w14:textId="77777777" w:rsidR="00553D7B" w:rsidRPr="00107A0B" w:rsidRDefault="00553D7B" w:rsidP="00553D7B">
      <w:pPr>
        <w:pStyle w:val="Ttulo3"/>
        <w:rPr>
          <w:sz w:val="20"/>
          <w:szCs w:val="20"/>
        </w:rPr>
      </w:pPr>
      <w:bookmarkStart w:id="76" w:name="_Toc68169181"/>
      <w:bookmarkStart w:id="77" w:name="_Toc68180863"/>
      <w:r w:rsidRPr="00107A0B">
        <w:rPr>
          <w:sz w:val="20"/>
          <w:szCs w:val="20"/>
        </w:rPr>
        <w:t>SECADO Y LIMPIEZA DE LA TUBERÍA.</w:t>
      </w:r>
      <w:bookmarkEnd w:id="76"/>
      <w:bookmarkEnd w:id="77"/>
    </w:p>
    <w:p w14:paraId="399B1B5C" w14:textId="624F188D" w:rsidR="00553D7B" w:rsidRPr="00107A0B" w:rsidRDefault="00553D7B" w:rsidP="00553D7B">
      <w:pPr>
        <w:rPr>
          <w:sz w:val="20"/>
        </w:rPr>
      </w:pPr>
      <w:r w:rsidRPr="00107A0B">
        <w:rPr>
          <w:sz w:val="20"/>
        </w:rPr>
        <w:t xml:space="preserve">Una vez finalizadas las pruebas hidráulicas, </w:t>
      </w:r>
      <w:r w:rsidR="0005129E">
        <w:rPr>
          <w:sz w:val="20"/>
        </w:rPr>
        <w:t>CONTUGAS</w:t>
      </w:r>
      <w:r w:rsidRPr="00107A0B">
        <w:rPr>
          <w:sz w:val="20"/>
        </w:rPr>
        <w:t xml:space="preserve"> debe eliminar absolutamente toda el agua de las tuberías. Para ello debe realizar análisis del agua a descargar, y requerir las autorizaciones necesarias para efectuar la descarga en lugares habilitados para tal fin.</w:t>
      </w:r>
    </w:p>
    <w:p w14:paraId="48D8BB17" w14:textId="77777777" w:rsidR="00553D7B" w:rsidRPr="00107A0B" w:rsidRDefault="00553D7B" w:rsidP="00553D7B">
      <w:pPr>
        <w:rPr>
          <w:sz w:val="20"/>
        </w:rPr>
      </w:pPr>
      <w:r w:rsidRPr="00107A0B">
        <w:rPr>
          <w:sz w:val="20"/>
        </w:rPr>
        <w:t>No está permitido descargar el agua en la vía pública.</w:t>
      </w:r>
    </w:p>
    <w:p w14:paraId="175EBDDC" w14:textId="77777777" w:rsidR="00553D7B" w:rsidRPr="00107A0B" w:rsidRDefault="00553D7B" w:rsidP="00553D7B">
      <w:pPr>
        <w:rPr>
          <w:sz w:val="20"/>
        </w:rPr>
      </w:pPr>
      <w:r w:rsidRPr="00107A0B">
        <w:rPr>
          <w:sz w:val="20"/>
        </w:rPr>
        <w:t>Una vez desagotado el agua, la limpieza se realiza mediante el pasaje de pig de espuma, “brushing pigs” y pig tipo UM con disco plano de poliuretano y plato calibrador.</w:t>
      </w:r>
    </w:p>
    <w:p w14:paraId="136D5749" w14:textId="77777777" w:rsidR="00553D7B" w:rsidRPr="00107A0B" w:rsidRDefault="00553D7B" w:rsidP="00553D7B">
      <w:pPr>
        <w:rPr>
          <w:sz w:val="20"/>
        </w:rPr>
      </w:pPr>
      <w:r w:rsidRPr="00107A0B">
        <w:rPr>
          <w:sz w:val="20"/>
        </w:rPr>
        <w:t>La Inspección de Construcción aprobará la limpieza cuando el último pig pasado tenga como máximo de suciedad un 20% de su área lateral.</w:t>
      </w:r>
    </w:p>
    <w:p w14:paraId="595A1F6F" w14:textId="77777777" w:rsidR="00553D7B" w:rsidRPr="00107A0B" w:rsidRDefault="00553D7B" w:rsidP="00553D7B">
      <w:pPr>
        <w:rPr>
          <w:sz w:val="20"/>
        </w:rPr>
      </w:pPr>
      <w:r w:rsidRPr="00107A0B">
        <w:rPr>
          <w:sz w:val="20"/>
        </w:rPr>
        <w:t>El secado de la tubería se realizará con aire comprimido, a menos que esté estipulado de otra manera en las especificaciones técnicas particulares. Los compresores usados para el secado deben tener unidades de secado de absorción con adecuado punto de rocío a la salida. No está permitido el uso de metanol para el secado de la tubería.</w:t>
      </w:r>
    </w:p>
    <w:p w14:paraId="2A7CB5E7" w14:textId="5BE61DCC" w:rsidR="00553D7B" w:rsidRPr="00107A0B" w:rsidRDefault="0005129E" w:rsidP="00553D7B">
      <w:pPr>
        <w:rPr>
          <w:sz w:val="20"/>
        </w:rPr>
      </w:pPr>
      <w:r>
        <w:rPr>
          <w:sz w:val="20"/>
        </w:rPr>
        <w:t>CONTUGAS</w:t>
      </w:r>
      <w:r w:rsidR="00553D7B" w:rsidRPr="00107A0B">
        <w:rPr>
          <w:sz w:val="20"/>
        </w:rPr>
        <w:t xml:space="preserve"> continúa con el secado hasta llegar a medir el punto de rocío constante de -8° C. No </w:t>
      </w:r>
      <w:r w:rsidR="00A1782F" w:rsidRPr="00107A0B">
        <w:rPr>
          <w:sz w:val="20"/>
        </w:rPr>
        <w:t>obstante,</w:t>
      </w:r>
      <w:r w:rsidR="00553D7B" w:rsidRPr="00107A0B">
        <w:rPr>
          <w:sz w:val="20"/>
        </w:rPr>
        <w:t xml:space="preserve"> ello, </w:t>
      </w:r>
      <w:r>
        <w:rPr>
          <w:sz w:val="20"/>
        </w:rPr>
        <w:t>CONTUGAS</w:t>
      </w:r>
      <w:r w:rsidR="00553D7B" w:rsidRPr="00107A0B">
        <w:rPr>
          <w:sz w:val="20"/>
        </w:rPr>
        <w:t xml:space="preserve"> debe analizar el perfil altimétrico del gasoducto y determinar si ese punto de rocío es suficiente como para obtener al momento de la habilitación con gas natural de un punto de rocío del gas natural de -42° C. Si al momento de la habilitación no se logra este punto de rocío, y el mismo no se corrige con un simple venteo de gas, la Inspección de Construcción podrá requerir a </w:t>
      </w:r>
      <w:r>
        <w:rPr>
          <w:sz w:val="20"/>
        </w:rPr>
        <w:t>CONTUGAS</w:t>
      </w:r>
      <w:r w:rsidR="00553D7B" w:rsidRPr="00107A0B">
        <w:rPr>
          <w:sz w:val="20"/>
        </w:rPr>
        <w:t xml:space="preserve"> la repetición de las operaciones de secado, sin que ello sea motivo de reclamos por parte de este.</w:t>
      </w:r>
    </w:p>
    <w:p w14:paraId="7A507930" w14:textId="77777777" w:rsidR="00553D7B" w:rsidRPr="00107A0B" w:rsidRDefault="00553D7B" w:rsidP="00553D7B">
      <w:pPr>
        <w:rPr>
          <w:sz w:val="20"/>
        </w:rPr>
      </w:pPr>
      <w:r w:rsidRPr="00107A0B">
        <w:rPr>
          <w:sz w:val="20"/>
        </w:rPr>
        <w:t>Posteriormente, la tubería es cerrada por 24 horas. La tubería se considera seca si después de varias medidas en 24 h y en varias ramas de la tubería las medidas del punto de rocío son constantes y no se excede del valor deseado.</w:t>
      </w:r>
    </w:p>
    <w:p w14:paraId="287F07C3" w14:textId="6CBCBC35" w:rsidR="00553D7B" w:rsidRPr="00107A0B" w:rsidRDefault="00553D7B" w:rsidP="00553D7B">
      <w:pPr>
        <w:rPr>
          <w:sz w:val="20"/>
        </w:rPr>
      </w:pPr>
      <w:r w:rsidRPr="00107A0B">
        <w:rPr>
          <w:sz w:val="20"/>
        </w:rPr>
        <w:t xml:space="preserve">Para llevar a cabo la operación de secado, </w:t>
      </w:r>
      <w:r w:rsidR="0005129E">
        <w:rPr>
          <w:sz w:val="20"/>
        </w:rPr>
        <w:t>CONTUGAS</w:t>
      </w:r>
      <w:r w:rsidRPr="00107A0B">
        <w:rPr>
          <w:sz w:val="20"/>
        </w:rPr>
        <w:t xml:space="preserve"> debe disponer de los aparatos de medición necesarios para medir constantemente la temperatura, presión y punto de rocío; Para un secado más rápido, </w:t>
      </w:r>
      <w:r w:rsidR="0005129E">
        <w:rPr>
          <w:sz w:val="20"/>
        </w:rPr>
        <w:t>CONTUGAS</w:t>
      </w:r>
      <w:r w:rsidRPr="00107A0B">
        <w:rPr>
          <w:sz w:val="20"/>
        </w:rPr>
        <w:t xml:space="preserve"> puede proponer el secado con nitrógeno calentado. La temperatura es limitada a +50 °C.</w:t>
      </w:r>
    </w:p>
    <w:p w14:paraId="2C597CDD"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0017E688" w14:textId="77777777" w:rsidR="00553D7B" w:rsidRPr="00107A0B" w:rsidRDefault="00553D7B" w:rsidP="00553D7B">
      <w:pPr>
        <w:pStyle w:val="Ttulo3"/>
        <w:rPr>
          <w:sz w:val="20"/>
          <w:szCs w:val="20"/>
        </w:rPr>
      </w:pPr>
      <w:bookmarkStart w:id="78" w:name="_Toc68169182"/>
      <w:bookmarkStart w:id="79" w:name="_Toc68180864"/>
      <w:r w:rsidRPr="00107A0B">
        <w:rPr>
          <w:sz w:val="20"/>
          <w:szCs w:val="20"/>
        </w:rPr>
        <w:lastRenderedPageBreak/>
        <w:t>CIERRE DE EXTREMOS DE LÍNEA E INERTIZACIÓN</w:t>
      </w:r>
      <w:bookmarkEnd w:id="78"/>
      <w:bookmarkEnd w:id="79"/>
    </w:p>
    <w:p w14:paraId="2FF3A462" w14:textId="77777777" w:rsidR="00553D7B" w:rsidRPr="00107A0B" w:rsidRDefault="00553D7B" w:rsidP="00553D7B">
      <w:pPr>
        <w:rPr>
          <w:sz w:val="20"/>
        </w:rPr>
      </w:pPr>
      <w:r w:rsidRPr="00107A0B">
        <w:rPr>
          <w:sz w:val="20"/>
        </w:rPr>
        <w:t>Una vez efectuada la prueba de presión, el secado y la limpieza del gasoducto se procede a su inertización con nitrógeno dejando una presión mínima de 1 barg.</w:t>
      </w:r>
    </w:p>
    <w:p w14:paraId="30F60731"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697E9DC4" w14:textId="77777777" w:rsidR="00553D7B" w:rsidRPr="00107A0B" w:rsidRDefault="00553D7B" w:rsidP="00553D7B">
      <w:pPr>
        <w:pStyle w:val="Encabezadosinespacio"/>
      </w:pPr>
      <w:r w:rsidRPr="00107A0B">
        <w:rPr>
          <w:noProof/>
        </w:rPr>
        <w:drawing>
          <wp:inline distT="0" distB="0" distL="0" distR="0" wp14:anchorId="00F8880E" wp14:editId="59883E73">
            <wp:extent cx="3952875" cy="1733550"/>
            <wp:effectExtent l="19050" t="0" r="9525" b="0"/>
            <wp:docPr id="40" name="Imagen 20" descr="_Pic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_Pic1669"/>
                    <pic:cNvPicPr>
                      <a:picLocks noChangeAspect="1" noChangeArrowheads="1"/>
                    </pic:cNvPicPr>
                  </pic:nvPicPr>
                  <pic:blipFill>
                    <a:blip r:embed="rId11"/>
                    <a:srcRect/>
                    <a:stretch>
                      <a:fillRect/>
                    </a:stretch>
                  </pic:blipFill>
                  <pic:spPr bwMode="auto">
                    <a:xfrm>
                      <a:off x="0" y="0"/>
                      <a:ext cx="3952875" cy="1733550"/>
                    </a:xfrm>
                    <a:prstGeom prst="rect">
                      <a:avLst/>
                    </a:prstGeom>
                    <a:noFill/>
                    <a:ln w="9525">
                      <a:noFill/>
                      <a:miter lim="800000"/>
                      <a:headEnd/>
                      <a:tailEnd/>
                    </a:ln>
                  </pic:spPr>
                </pic:pic>
              </a:graphicData>
            </a:graphic>
          </wp:inline>
        </w:drawing>
      </w:r>
    </w:p>
    <w:p w14:paraId="39776688"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34A552B0" w14:textId="16B03D76" w:rsidR="00553D7B" w:rsidRPr="00107A0B" w:rsidRDefault="00553D7B" w:rsidP="00553D7B">
      <w:pPr>
        <w:rPr>
          <w:sz w:val="20"/>
        </w:rPr>
      </w:pPr>
      <w:r w:rsidRPr="00107A0B">
        <w:rPr>
          <w:sz w:val="20"/>
        </w:rPr>
        <w:t xml:space="preserve">Si por razones imputables </w:t>
      </w:r>
      <w:r w:rsidR="0005129E">
        <w:rPr>
          <w:sz w:val="20"/>
        </w:rPr>
        <w:t>CONTUGAS</w:t>
      </w:r>
      <w:r w:rsidRPr="00107A0B">
        <w:rPr>
          <w:sz w:val="20"/>
        </w:rPr>
        <w:t xml:space="preserve"> no pueda realizar la habilitación del mismo inmediatamente después de haber efectuado el empalme o conexión al gasoducto, existente, </w:t>
      </w:r>
      <w:r w:rsidR="0005129E">
        <w:rPr>
          <w:sz w:val="20"/>
        </w:rPr>
        <w:t>CONTUGAS</w:t>
      </w:r>
      <w:r w:rsidRPr="00107A0B">
        <w:rPr>
          <w:sz w:val="20"/>
        </w:rPr>
        <w:t xml:space="preserve"> debe nuevamente inertizar el gasoducto a su cuenta.</w:t>
      </w:r>
    </w:p>
    <w:p w14:paraId="5A57B090" w14:textId="77777777" w:rsidR="00553D7B" w:rsidRPr="00107A0B" w:rsidRDefault="00553D7B" w:rsidP="00553D7B">
      <w:pPr>
        <w:rPr>
          <w:sz w:val="20"/>
        </w:rPr>
      </w:pPr>
      <w:r w:rsidRPr="00107A0B">
        <w:rPr>
          <w:sz w:val="20"/>
        </w:rPr>
        <w:t>Otras actividades y tareas cuantificadas en este renglón</w:t>
      </w:r>
    </w:p>
    <w:p w14:paraId="711D5B60"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0E4774A1" w14:textId="77777777" w:rsidR="00553D7B" w:rsidRPr="00107A0B" w:rsidRDefault="00553D7B" w:rsidP="009448F2">
      <w:pPr>
        <w:numPr>
          <w:ilvl w:val="0"/>
          <w:numId w:val="12"/>
        </w:numPr>
        <w:spacing w:before="0"/>
        <w:ind w:right="142"/>
        <w:rPr>
          <w:sz w:val="20"/>
        </w:rPr>
      </w:pPr>
      <w:r w:rsidRPr="00107A0B">
        <w:rPr>
          <w:sz w:val="20"/>
        </w:rPr>
        <w:t>PRUEBA HIDROSTATICA</w:t>
      </w:r>
    </w:p>
    <w:p w14:paraId="6651F69D" w14:textId="77777777" w:rsidR="00553D7B" w:rsidRPr="00107A0B" w:rsidRDefault="00553D7B" w:rsidP="009448F2">
      <w:pPr>
        <w:numPr>
          <w:ilvl w:val="0"/>
          <w:numId w:val="12"/>
        </w:numPr>
        <w:spacing w:before="0"/>
        <w:ind w:right="142"/>
        <w:rPr>
          <w:sz w:val="20"/>
        </w:rPr>
      </w:pPr>
      <w:r w:rsidRPr="00107A0B">
        <w:rPr>
          <w:sz w:val="20"/>
        </w:rPr>
        <w:t>LIMPIEZA</w:t>
      </w:r>
    </w:p>
    <w:p w14:paraId="716ED2BA" w14:textId="77777777" w:rsidR="00553D7B" w:rsidRPr="00107A0B" w:rsidRDefault="00553D7B" w:rsidP="009448F2">
      <w:pPr>
        <w:numPr>
          <w:ilvl w:val="0"/>
          <w:numId w:val="12"/>
        </w:numPr>
        <w:spacing w:before="0"/>
        <w:ind w:right="142"/>
        <w:rPr>
          <w:sz w:val="20"/>
        </w:rPr>
      </w:pPr>
      <w:r w:rsidRPr="00107A0B">
        <w:rPr>
          <w:sz w:val="20"/>
        </w:rPr>
        <w:t>PRUEBAS DE HUMEDAD</w:t>
      </w:r>
    </w:p>
    <w:p w14:paraId="439726C7" w14:textId="77777777" w:rsidR="00553D7B" w:rsidRPr="00107A0B" w:rsidRDefault="00553D7B" w:rsidP="009448F2">
      <w:pPr>
        <w:numPr>
          <w:ilvl w:val="0"/>
          <w:numId w:val="12"/>
        </w:numPr>
        <w:spacing w:before="0"/>
        <w:ind w:right="142"/>
        <w:rPr>
          <w:sz w:val="20"/>
        </w:rPr>
      </w:pPr>
      <w:r w:rsidRPr="00107A0B">
        <w:rPr>
          <w:sz w:val="20"/>
        </w:rPr>
        <w:t>GASIFICACION Y PUESTA EN SERVICIO</w:t>
      </w:r>
    </w:p>
    <w:p w14:paraId="18B767DA" w14:textId="77777777" w:rsidR="00553D7B" w:rsidRPr="00107A0B" w:rsidRDefault="00553D7B" w:rsidP="00553D7B">
      <w:pPr>
        <w:rPr>
          <w:sz w:val="20"/>
        </w:rPr>
      </w:pPr>
    </w:p>
    <w:p w14:paraId="4F17DB94" w14:textId="77777777" w:rsidR="00553D7B" w:rsidRPr="00107A0B" w:rsidRDefault="00553D7B" w:rsidP="00553D7B">
      <w:pPr>
        <w:pStyle w:val="Ttulo2"/>
      </w:pPr>
      <w:bookmarkStart w:id="80" w:name="_Toc68169183"/>
      <w:bookmarkStart w:id="81" w:name="_Toc68180865"/>
      <w:r w:rsidRPr="00107A0B">
        <w:t>PROTECCIÓN CATÓDICA Y SEÑALIZACIÓN PERMANENTE</w:t>
      </w:r>
      <w:bookmarkEnd w:id="80"/>
      <w:bookmarkEnd w:id="81"/>
    </w:p>
    <w:p w14:paraId="614F9E3F" w14:textId="77777777" w:rsidR="00553D7B" w:rsidRPr="00107A0B" w:rsidRDefault="00553D7B" w:rsidP="00553D7B">
      <w:pPr>
        <w:pStyle w:val="Ttulo3"/>
        <w:rPr>
          <w:sz w:val="20"/>
          <w:szCs w:val="20"/>
        </w:rPr>
      </w:pPr>
      <w:bookmarkStart w:id="82" w:name="_Toc68169184"/>
      <w:bookmarkStart w:id="83" w:name="_Toc68180866"/>
      <w:r w:rsidRPr="00107A0B">
        <w:rPr>
          <w:sz w:val="20"/>
          <w:szCs w:val="20"/>
        </w:rPr>
        <w:t>POSTES DE MEDICIÓN DE POTENCIAL Y CARTELES INDICADORES</w:t>
      </w:r>
      <w:bookmarkEnd w:id="82"/>
      <w:bookmarkEnd w:id="83"/>
    </w:p>
    <w:p w14:paraId="4676BCCA" w14:textId="110BADFA" w:rsidR="00553D7B" w:rsidRPr="00107A0B" w:rsidRDefault="00553D7B" w:rsidP="00553D7B">
      <w:pPr>
        <w:rPr>
          <w:sz w:val="20"/>
        </w:rPr>
      </w:pPr>
      <w:r w:rsidRPr="00107A0B">
        <w:rPr>
          <w:sz w:val="20"/>
        </w:rPr>
        <w:t xml:space="preserve">Deben ser instalados postes de medición de potencial (PMP) cada 500 metros </w:t>
      </w:r>
      <w:r w:rsidR="00A1782F" w:rsidRPr="00107A0B">
        <w:rPr>
          <w:sz w:val="20"/>
        </w:rPr>
        <w:t>de acuerdo con</w:t>
      </w:r>
      <w:r w:rsidRPr="00107A0B">
        <w:rPr>
          <w:sz w:val="20"/>
        </w:rPr>
        <w:t xml:space="preserve"> lo indicado en los Planos Tipos. También se colocan carteles indicadores a fin de advertir la presencia de la tubería enterrada en cada cambio de dirección o bien cada 500 metros, </w:t>
      </w:r>
      <w:r w:rsidR="00A1782F" w:rsidRPr="00107A0B">
        <w:rPr>
          <w:sz w:val="20"/>
        </w:rPr>
        <w:t>de acuerdo con el</w:t>
      </w:r>
      <w:r w:rsidRPr="00107A0B">
        <w:rPr>
          <w:sz w:val="20"/>
        </w:rPr>
        <w:t xml:space="preserve"> Plano Tipo, a lo largo del gasoducto, asimismo en inicios de ramales, válvulas de servicio, extremos de línea. En cruces de: caminos, carreteras, autopistas, cursos de agua, vías férreas, túnel liner, etc. y en los cambios de dirección, se colocan dos postes con carteles indicadores (antes y después).</w:t>
      </w:r>
    </w:p>
    <w:p w14:paraId="208D3950" w14:textId="77777777" w:rsidR="00553D7B" w:rsidRPr="00107A0B" w:rsidRDefault="00553D7B" w:rsidP="00553D7B">
      <w:pPr>
        <w:rPr>
          <w:sz w:val="20"/>
        </w:rPr>
      </w:pPr>
      <w:r w:rsidRPr="00107A0B">
        <w:rPr>
          <w:sz w:val="20"/>
        </w:rPr>
        <w:t>Sin perjuicio de lo expresado se deben colocar señales de advertencia en zonas con accidentes no especificados y que por sus características así lo requieran.</w:t>
      </w:r>
    </w:p>
    <w:p w14:paraId="64DC6FE0"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77BCDEF4" w14:textId="77777777" w:rsidR="00553D7B" w:rsidRPr="00107A0B" w:rsidRDefault="00553D7B" w:rsidP="00553D7B">
      <w:pPr>
        <w:pStyle w:val="Ttulo3"/>
        <w:rPr>
          <w:sz w:val="20"/>
          <w:szCs w:val="20"/>
        </w:rPr>
      </w:pPr>
      <w:bookmarkStart w:id="84" w:name="_Toc68169185"/>
      <w:bookmarkStart w:id="85" w:name="_Toc68180867"/>
      <w:r w:rsidRPr="00107A0B">
        <w:rPr>
          <w:sz w:val="20"/>
          <w:szCs w:val="20"/>
        </w:rPr>
        <w:t>PROTECCIÓN CATÓDICA</w:t>
      </w:r>
      <w:bookmarkEnd w:id="84"/>
      <w:bookmarkEnd w:id="85"/>
    </w:p>
    <w:p w14:paraId="23C23D24" w14:textId="77777777" w:rsidR="00553D7B" w:rsidRPr="00107A0B" w:rsidRDefault="00553D7B" w:rsidP="00553D7B">
      <w:pPr>
        <w:rPr>
          <w:sz w:val="20"/>
        </w:rPr>
      </w:pPr>
      <w:r w:rsidRPr="00107A0B">
        <w:rPr>
          <w:sz w:val="20"/>
        </w:rPr>
        <w:t>La protección activa es realizada mediante la aplicación de corriente impresa, suministrada a partir de transformadores rectificadores y camas anódicas dispersivas.</w:t>
      </w:r>
    </w:p>
    <w:p w14:paraId="1E14B328" w14:textId="534DE667" w:rsidR="00553D7B" w:rsidRPr="00107A0B" w:rsidRDefault="0005129E" w:rsidP="00553D7B">
      <w:pPr>
        <w:rPr>
          <w:sz w:val="20"/>
        </w:rPr>
      </w:pPr>
      <w:r>
        <w:rPr>
          <w:sz w:val="20"/>
        </w:rPr>
        <w:lastRenderedPageBreak/>
        <w:t>CONTUGAS</w:t>
      </w:r>
      <w:r w:rsidR="00553D7B" w:rsidRPr="00107A0B">
        <w:rPr>
          <w:sz w:val="20"/>
        </w:rPr>
        <w:t xml:space="preserve"> debe proyectar y proveer todos los materiales, elementos, instrumentos de medición y efectuar todos los trabajos necesarios para la instalación, medición, conexiones, puesta en funcionamiento, ensayos, etc., del sistema de protección catódica de todas las tuberías y accesorios enterrados en la ejecución de la obra; las cuales sean aprobadas por el Departamento de Estudios y Proyectos de </w:t>
      </w:r>
      <w:r>
        <w:rPr>
          <w:sz w:val="20"/>
        </w:rPr>
        <w:t>CONTUGAS</w:t>
      </w:r>
      <w:r w:rsidR="00553D7B" w:rsidRPr="00107A0B">
        <w:rPr>
          <w:sz w:val="20"/>
        </w:rPr>
        <w:t>.</w:t>
      </w:r>
    </w:p>
    <w:p w14:paraId="2D0CB7FC" w14:textId="77777777" w:rsidR="00553D7B" w:rsidRPr="00107A0B" w:rsidRDefault="00553D7B" w:rsidP="00553D7B">
      <w:pPr>
        <w:rPr>
          <w:sz w:val="20"/>
        </w:rPr>
      </w:pPr>
      <w:r w:rsidRPr="00107A0B">
        <w:rPr>
          <w:sz w:val="20"/>
        </w:rPr>
        <w:t>Las instalaciones deben ajustarse a este documento, a las normas vigentes y a los Standard de la National Association of Corrosion Engineers (RP-01-69).</w:t>
      </w:r>
    </w:p>
    <w:p w14:paraId="465FD3A0" w14:textId="5F2EE41F" w:rsidR="00553D7B" w:rsidRPr="00107A0B" w:rsidRDefault="00553D7B" w:rsidP="00553D7B">
      <w:pPr>
        <w:rPr>
          <w:sz w:val="20"/>
        </w:rPr>
      </w:pPr>
      <w:r w:rsidRPr="00107A0B">
        <w:rPr>
          <w:sz w:val="20"/>
        </w:rPr>
        <w:t xml:space="preserve">Para la elaboración del proyecto y ejecución de las obras, </w:t>
      </w:r>
      <w:r w:rsidR="0005129E">
        <w:rPr>
          <w:sz w:val="20"/>
        </w:rPr>
        <w:t>CONTUGAS</w:t>
      </w:r>
      <w:r w:rsidRPr="00107A0B">
        <w:rPr>
          <w:sz w:val="20"/>
        </w:rPr>
        <w:t xml:space="preserve"> debe obtener toda la información necesaria y tomar todas las medidas conducentes a fin de evitar que se ocasionen daños a tuberías y/o instalaciones de terceros, como asimismo al revestimiento de la tubería. Se consideran especialmente las interferencias con las líneas de transmisión de energía eléctrica y la influencia de descargas atmosféricas.</w:t>
      </w:r>
    </w:p>
    <w:p w14:paraId="5CE51C05" w14:textId="77777777" w:rsidR="00553D7B" w:rsidRPr="00107A0B" w:rsidRDefault="00553D7B" w:rsidP="00553D7B">
      <w:pPr>
        <w:rPr>
          <w:sz w:val="20"/>
        </w:rPr>
      </w:pPr>
      <w:r w:rsidRPr="00107A0B">
        <w:rPr>
          <w:sz w:val="20"/>
        </w:rPr>
        <w:t>Se considerarán interferencias eléctricas las siguientes:</w:t>
      </w:r>
    </w:p>
    <w:p w14:paraId="5C70DA2F" w14:textId="77777777" w:rsidR="00553D7B" w:rsidRPr="00107A0B" w:rsidRDefault="00553D7B" w:rsidP="00553D7B">
      <w:pPr>
        <w:rPr>
          <w:sz w:val="20"/>
        </w:rPr>
      </w:pPr>
    </w:p>
    <w:p w14:paraId="706F2C44" w14:textId="77777777" w:rsidR="00553D7B" w:rsidRPr="0001104B" w:rsidRDefault="00553D7B" w:rsidP="009448F2">
      <w:pPr>
        <w:pStyle w:val="Prrafodelista"/>
        <w:numPr>
          <w:ilvl w:val="0"/>
          <w:numId w:val="20"/>
        </w:numPr>
        <w:ind w:left="284" w:hanging="284"/>
        <w:rPr>
          <w:sz w:val="20"/>
        </w:rPr>
      </w:pPr>
      <w:r w:rsidRPr="0001104B">
        <w:rPr>
          <w:sz w:val="20"/>
        </w:rPr>
        <w:t>Cuando una tubería sea paralela a una línea de alta o media tensión siempre que la línea de energía o su proyección horizontal se encuentre a una distancia menor o igual a (cincuenta) 50 m.</w:t>
      </w:r>
    </w:p>
    <w:p w14:paraId="0FF22F85" w14:textId="77777777" w:rsidR="00553D7B" w:rsidRPr="0001104B" w:rsidRDefault="00553D7B" w:rsidP="009448F2">
      <w:pPr>
        <w:pStyle w:val="Prrafodelista"/>
        <w:numPr>
          <w:ilvl w:val="0"/>
          <w:numId w:val="20"/>
        </w:numPr>
        <w:ind w:left="284" w:hanging="284"/>
        <w:rPr>
          <w:sz w:val="20"/>
        </w:rPr>
      </w:pPr>
      <w:r w:rsidRPr="0001104B">
        <w:rPr>
          <w:sz w:val="20"/>
        </w:rPr>
        <w:t>Cuando exista uno o más cruces con líneas de alta o media tensión con ángulos menores o iguales a 75°.</w:t>
      </w:r>
    </w:p>
    <w:p w14:paraId="2ED737AA" w14:textId="77777777" w:rsidR="00553D7B" w:rsidRPr="0001104B" w:rsidRDefault="00553D7B" w:rsidP="009448F2">
      <w:pPr>
        <w:pStyle w:val="Prrafodelista"/>
        <w:numPr>
          <w:ilvl w:val="0"/>
          <w:numId w:val="20"/>
        </w:numPr>
        <w:ind w:left="284" w:hanging="284"/>
        <w:rPr>
          <w:sz w:val="20"/>
        </w:rPr>
      </w:pPr>
      <w:r w:rsidRPr="0001104B">
        <w:rPr>
          <w:sz w:val="20"/>
        </w:rPr>
        <w:t>Para estos casos se efectúa un estudio que contemple los siguientes puntos:</w:t>
      </w:r>
    </w:p>
    <w:p w14:paraId="58E378B0" w14:textId="77777777" w:rsidR="00553D7B" w:rsidRPr="0001104B" w:rsidRDefault="00553D7B" w:rsidP="009448F2">
      <w:pPr>
        <w:pStyle w:val="Prrafodelista"/>
        <w:numPr>
          <w:ilvl w:val="0"/>
          <w:numId w:val="20"/>
        </w:numPr>
        <w:ind w:left="284" w:hanging="284"/>
        <w:rPr>
          <w:sz w:val="20"/>
        </w:rPr>
      </w:pPr>
      <w:r w:rsidRPr="0001104B">
        <w:rPr>
          <w:sz w:val="20"/>
        </w:rPr>
        <w:t>Estimación de los valores de potencial tubo suelo de tensión de corriente alterna inducida en las tuberías para condiciones de funcionamiento normal y en falla de la línea de energía.</w:t>
      </w:r>
    </w:p>
    <w:p w14:paraId="0F7E7509" w14:textId="77777777" w:rsidR="00553D7B" w:rsidRPr="0001104B" w:rsidRDefault="00553D7B" w:rsidP="009448F2">
      <w:pPr>
        <w:pStyle w:val="Prrafodelista"/>
        <w:numPr>
          <w:ilvl w:val="0"/>
          <w:numId w:val="20"/>
        </w:numPr>
        <w:ind w:left="284" w:hanging="284"/>
        <w:rPr>
          <w:sz w:val="20"/>
        </w:rPr>
      </w:pPr>
      <w:r w:rsidRPr="0001104B">
        <w:rPr>
          <w:sz w:val="20"/>
        </w:rPr>
        <w:t>Definición de los puntos más afectados (donde se espera que el potencial sea mayor)</w:t>
      </w:r>
    </w:p>
    <w:p w14:paraId="015C8582" w14:textId="77777777" w:rsidR="00553D7B" w:rsidRPr="00107A0B" w:rsidRDefault="00553D7B" w:rsidP="00553D7B">
      <w:pPr>
        <w:pStyle w:val="Encabezadosinespacio"/>
        <w:rPr>
          <w:noProof/>
        </w:rPr>
      </w:pPr>
      <w:r w:rsidRPr="00107A0B">
        <w:rPr>
          <w:noProof/>
        </w:rPr>
        <w:lastRenderedPageBreak/>
        <w:drawing>
          <wp:inline distT="0" distB="0" distL="0" distR="0" wp14:anchorId="5AD0B8EA" wp14:editId="1B29A722">
            <wp:extent cx="4040372" cy="5535446"/>
            <wp:effectExtent l="0" t="0" r="0" b="8255"/>
            <wp:docPr id="41" name="Imagen 21" descr="_Pic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_Pic1181"/>
                    <pic:cNvPicPr>
                      <a:picLocks noChangeAspect="1" noChangeArrowheads="1"/>
                    </pic:cNvPicPr>
                  </pic:nvPicPr>
                  <pic:blipFill>
                    <a:blip r:embed="rId12"/>
                    <a:srcRect/>
                    <a:stretch>
                      <a:fillRect/>
                    </a:stretch>
                  </pic:blipFill>
                  <pic:spPr bwMode="auto">
                    <a:xfrm>
                      <a:off x="0" y="0"/>
                      <a:ext cx="4046156" cy="5543370"/>
                    </a:xfrm>
                    <a:prstGeom prst="rect">
                      <a:avLst/>
                    </a:prstGeom>
                    <a:noFill/>
                    <a:ln w="9525">
                      <a:noFill/>
                      <a:miter lim="800000"/>
                      <a:headEnd/>
                      <a:tailEnd/>
                    </a:ln>
                  </pic:spPr>
                </pic:pic>
              </a:graphicData>
            </a:graphic>
          </wp:inline>
        </w:drawing>
      </w:r>
    </w:p>
    <w:p w14:paraId="557A7849" w14:textId="77777777" w:rsidR="00553D7B" w:rsidRPr="00107A0B" w:rsidRDefault="00553D7B" w:rsidP="00553D7B">
      <w:pPr>
        <w:pStyle w:val="Default"/>
        <w:jc w:val="center"/>
        <w:outlineLvl w:val="0"/>
        <w:rPr>
          <w:rFonts w:ascii="Times New Roman" w:hAnsi="Times New Roman" w:cs="Times New Roman"/>
          <w:sz w:val="20"/>
          <w:szCs w:val="20"/>
          <w:lang w:val="es-PE"/>
        </w:rPr>
      </w:pPr>
    </w:p>
    <w:p w14:paraId="56655ADE" w14:textId="77777777" w:rsidR="00553D7B" w:rsidRPr="00107A0B" w:rsidRDefault="00553D7B" w:rsidP="009448F2">
      <w:pPr>
        <w:pStyle w:val="Prrafodelista"/>
        <w:numPr>
          <w:ilvl w:val="0"/>
          <w:numId w:val="20"/>
        </w:numPr>
        <w:ind w:left="284" w:hanging="284"/>
        <w:rPr>
          <w:sz w:val="20"/>
        </w:rPr>
      </w:pPr>
      <w:r w:rsidRPr="00107A0B">
        <w:rPr>
          <w:sz w:val="20"/>
        </w:rPr>
        <w:t>Implementación de medidas para mitigar los efectos de las tensiones inducidas en condiciones normales o de falla, y por descargas atmosféricas.</w:t>
      </w:r>
    </w:p>
    <w:p w14:paraId="21E72242" w14:textId="77777777" w:rsidR="00553D7B" w:rsidRPr="00107A0B" w:rsidRDefault="00553D7B" w:rsidP="009448F2">
      <w:pPr>
        <w:pStyle w:val="Prrafodelista"/>
        <w:numPr>
          <w:ilvl w:val="0"/>
          <w:numId w:val="20"/>
        </w:numPr>
        <w:ind w:left="284" w:hanging="284"/>
        <w:rPr>
          <w:sz w:val="20"/>
        </w:rPr>
      </w:pPr>
      <w:r w:rsidRPr="00107A0B">
        <w:rPr>
          <w:sz w:val="20"/>
        </w:rPr>
        <w:t>Estas medidas, en ningún caso contemplan la conexión de la tubería con sistemas de puesta a tierra de las torres soportes de líneas de energía, o puesta atierra de subestaciones transformadoras.</w:t>
      </w:r>
    </w:p>
    <w:p w14:paraId="6EF46DEE" w14:textId="77777777" w:rsidR="00553D7B" w:rsidRPr="00107A0B" w:rsidRDefault="00553D7B" w:rsidP="009448F2">
      <w:pPr>
        <w:pStyle w:val="Prrafodelista"/>
        <w:numPr>
          <w:ilvl w:val="0"/>
          <w:numId w:val="20"/>
        </w:numPr>
        <w:ind w:left="284" w:hanging="284"/>
        <w:rPr>
          <w:sz w:val="20"/>
        </w:rPr>
      </w:pPr>
      <w:r w:rsidRPr="00107A0B">
        <w:rPr>
          <w:sz w:val="20"/>
        </w:rPr>
        <w:t>Para estos estudios se tomará como referencia las Recomendaciones Prácticas de la NACE Standard RP0177-95 (julio 1997). Deben respetarse las especificaciones de las normas vigentes, en cuanto a los planos tipo de indicadores aéreos y cajas de medición.</w:t>
      </w:r>
    </w:p>
    <w:p w14:paraId="322A28FD" w14:textId="77777777" w:rsidR="00553D7B" w:rsidRPr="00107A0B" w:rsidRDefault="00553D7B" w:rsidP="009448F2">
      <w:pPr>
        <w:pStyle w:val="Prrafodelista"/>
        <w:numPr>
          <w:ilvl w:val="0"/>
          <w:numId w:val="20"/>
        </w:numPr>
        <w:ind w:left="284" w:hanging="284"/>
        <w:rPr>
          <w:sz w:val="20"/>
        </w:rPr>
      </w:pPr>
      <w:r w:rsidRPr="00107A0B">
        <w:rPr>
          <w:sz w:val="20"/>
        </w:rPr>
        <w:t>Los postes de medición deben ser accesibles la mayor parte del año, no deben obstruir el paso de peatones o vehículos y estar orientado el frente de la misma hacia el gasoducto.</w:t>
      </w:r>
    </w:p>
    <w:p w14:paraId="60E5CE25" w14:textId="77777777" w:rsidR="00553D7B" w:rsidRPr="00107A0B" w:rsidRDefault="00553D7B" w:rsidP="009448F2">
      <w:pPr>
        <w:pStyle w:val="Prrafodelista"/>
        <w:numPr>
          <w:ilvl w:val="0"/>
          <w:numId w:val="20"/>
        </w:numPr>
        <w:ind w:left="284" w:hanging="284"/>
        <w:rPr>
          <w:sz w:val="20"/>
        </w:rPr>
      </w:pPr>
      <w:r w:rsidRPr="00107A0B">
        <w:rPr>
          <w:sz w:val="20"/>
        </w:rPr>
        <w:t>Los conductores a utilizar son todos del tipo subterráneo, unipolar de 7 hilos. Los cables se unirán a la tubería por medio de soldaduras cupro-aluminotérmica de 15 g de carga. Toda parte desnuda del conductor y la tubería es revestida con material aislante compatible con el revestimiento de la tubería y la aislación del cable.</w:t>
      </w:r>
    </w:p>
    <w:p w14:paraId="1BEFC354" w14:textId="1E38EE8D" w:rsidR="00553D7B" w:rsidRPr="00107A0B" w:rsidRDefault="00553D7B" w:rsidP="009448F2">
      <w:pPr>
        <w:pStyle w:val="Prrafodelista"/>
        <w:numPr>
          <w:ilvl w:val="0"/>
          <w:numId w:val="20"/>
        </w:numPr>
        <w:ind w:left="284" w:hanging="284"/>
        <w:rPr>
          <w:sz w:val="20"/>
        </w:rPr>
      </w:pPr>
      <w:r w:rsidRPr="00107A0B">
        <w:rPr>
          <w:sz w:val="20"/>
        </w:rPr>
        <w:t xml:space="preserve">Los conductores se instalan en zanja de 1,00 m de profundidad, protegidos con arena y ladrillos sin ningún tipo de tensiones mecánicas. Los cruces de zanjas o alcantarillas tienen una tapada de 1,00 m por debajo de la profundidad máxima de la depresión. Los cruces bajo calles, caminos, rutas o vías </w:t>
      </w:r>
      <w:r w:rsidR="00A1782F" w:rsidRPr="00107A0B">
        <w:rPr>
          <w:sz w:val="20"/>
        </w:rPr>
        <w:lastRenderedPageBreak/>
        <w:t>férreas</w:t>
      </w:r>
      <w:r w:rsidRPr="00107A0B">
        <w:rPr>
          <w:sz w:val="20"/>
        </w:rPr>
        <w:t xml:space="preserve"> son encamisados con tubos de PVC reforzado de 2" de diámetro mínimo a una profundidad de 1,20 m de tapada.</w:t>
      </w:r>
    </w:p>
    <w:p w14:paraId="27CACFC5" w14:textId="77777777" w:rsidR="00553D7B" w:rsidRPr="00107A0B" w:rsidRDefault="00553D7B" w:rsidP="009448F2">
      <w:pPr>
        <w:pStyle w:val="Prrafodelista"/>
        <w:numPr>
          <w:ilvl w:val="0"/>
          <w:numId w:val="20"/>
        </w:numPr>
        <w:ind w:left="284" w:hanging="284"/>
        <w:rPr>
          <w:sz w:val="20"/>
        </w:rPr>
      </w:pPr>
      <w:r w:rsidRPr="00107A0B">
        <w:rPr>
          <w:sz w:val="20"/>
        </w:rPr>
        <w:t>Nunca se admiten recorridos aéreos de conductores sin ningún tipo de protección que evite daños de la aislación o alambre conductor.</w:t>
      </w:r>
    </w:p>
    <w:p w14:paraId="2A9177E2"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29B0DF3C" w14:textId="77777777" w:rsidR="00553D7B" w:rsidRPr="00107A0B" w:rsidRDefault="00553D7B" w:rsidP="00553D7B">
      <w:pPr>
        <w:pStyle w:val="Ttulo3"/>
        <w:rPr>
          <w:sz w:val="20"/>
          <w:szCs w:val="20"/>
        </w:rPr>
      </w:pPr>
      <w:bookmarkStart w:id="86" w:name="_Toc68169186"/>
      <w:bookmarkStart w:id="87" w:name="_Toc68180868"/>
      <w:r w:rsidRPr="00107A0B">
        <w:rPr>
          <w:sz w:val="20"/>
          <w:szCs w:val="20"/>
        </w:rPr>
        <w:t>RELEVAMIENTO DE LA RESISTIVIDAD Y PH DE SUELOS</w:t>
      </w:r>
      <w:bookmarkEnd w:id="86"/>
      <w:bookmarkEnd w:id="87"/>
    </w:p>
    <w:p w14:paraId="0170DB3D" w14:textId="3390D302" w:rsidR="00553D7B" w:rsidRPr="00107A0B" w:rsidRDefault="0005129E" w:rsidP="00553D7B">
      <w:pPr>
        <w:rPr>
          <w:sz w:val="20"/>
        </w:rPr>
      </w:pPr>
      <w:r>
        <w:rPr>
          <w:sz w:val="20"/>
        </w:rPr>
        <w:t>CONTUGAS</w:t>
      </w:r>
      <w:r w:rsidR="00553D7B" w:rsidRPr="00107A0B">
        <w:rPr>
          <w:sz w:val="20"/>
        </w:rPr>
        <w:t xml:space="preserve"> debe presentar para su aprobación un informe en el que consten las resistividades del terreno y p</w:t>
      </w:r>
      <w:r w:rsidR="0001104B">
        <w:rPr>
          <w:sz w:val="20"/>
        </w:rPr>
        <w:t>H</w:t>
      </w:r>
      <w:r w:rsidR="00553D7B" w:rsidRPr="00107A0B">
        <w:rPr>
          <w:sz w:val="20"/>
        </w:rPr>
        <w:t>, medidos sobre la traza del gasoducto cada 250 m y a una profundidad igual a la de la instalación de la tubería.</w:t>
      </w:r>
    </w:p>
    <w:p w14:paraId="09AADCFC" w14:textId="757F185E" w:rsidR="00553D7B" w:rsidRPr="00107A0B" w:rsidRDefault="00553D7B" w:rsidP="00553D7B">
      <w:pPr>
        <w:rPr>
          <w:sz w:val="20"/>
        </w:rPr>
      </w:pPr>
      <w:r w:rsidRPr="00107A0B">
        <w:rPr>
          <w:sz w:val="20"/>
        </w:rPr>
        <w:t>Para las mediciones de resistividad se utiliza el método de Wenner. Para medición de p</w:t>
      </w:r>
      <w:r w:rsidR="0001104B">
        <w:rPr>
          <w:sz w:val="20"/>
        </w:rPr>
        <w:t>H</w:t>
      </w:r>
      <w:r w:rsidRPr="00107A0B">
        <w:rPr>
          <w:sz w:val="20"/>
        </w:rPr>
        <w:t xml:space="preserve"> se extraerán muestras del suelo a la profundidad de instalación del gasoducto y se determina el p</w:t>
      </w:r>
      <w:r w:rsidR="0001104B">
        <w:rPr>
          <w:sz w:val="20"/>
        </w:rPr>
        <w:t>H</w:t>
      </w:r>
      <w:r w:rsidRPr="00107A0B">
        <w:rPr>
          <w:sz w:val="20"/>
        </w:rPr>
        <w:t xml:space="preserve"> con pehachímetro.</w:t>
      </w:r>
    </w:p>
    <w:p w14:paraId="5A0CE9F0" w14:textId="77777777" w:rsidR="00553D7B" w:rsidRPr="00107A0B" w:rsidRDefault="00553D7B" w:rsidP="00553D7B">
      <w:pPr>
        <w:rPr>
          <w:sz w:val="20"/>
        </w:rPr>
      </w:pPr>
      <w:r w:rsidRPr="00107A0B">
        <w:rPr>
          <w:sz w:val="20"/>
        </w:rPr>
        <w:t>Cuando la traza se desarrolle por calzadas pavimentadas, las mediciones podrán ser realizadas simultáneamente con la ejecución de la obra.</w:t>
      </w:r>
    </w:p>
    <w:p w14:paraId="4D6DC26C" w14:textId="77777777" w:rsidR="00553D7B" w:rsidRPr="00107A0B" w:rsidRDefault="00553D7B" w:rsidP="00553D7B">
      <w:pPr>
        <w:rPr>
          <w:sz w:val="20"/>
        </w:rPr>
      </w:pPr>
      <w:r w:rsidRPr="00107A0B">
        <w:rPr>
          <w:sz w:val="20"/>
        </w:rPr>
        <w:t>Las mediciones deben ser realizadas por personal calificado con acreditada experiencia en el tema, utilizando instrumentos adecuados. En la presentación del informe correspondiente se indica la marca y el modelo del instrumento usado.</w:t>
      </w:r>
    </w:p>
    <w:p w14:paraId="06C8889F"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562DF801" w14:textId="77777777" w:rsidR="00553D7B" w:rsidRPr="00107A0B" w:rsidRDefault="00553D7B" w:rsidP="00553D7B">
      <w:pPr>
        <w:pStyle w:val="Ttulo3"/>
        <w:rPr>
          <w:sz w:val="20"/>
          <w:szCs w:val="20"/>
        </w:rPr>
      </w:pPr>
      <w:bookmarkStart w:id="88" w:name="_Toc68169187"/>
      <w:bookmarkStart w:id="89" w:name="_Toc68180869"/>
      <w:r w:rsidRPr="00107A0B">
        <w:rPr>
          <w:sz w:val="20"/>
          <w:szCs w:val="20"/>
        </w:rPr>
        <w:t>SELECCIÓN DEL REVESTIMIENTO</w:t>
      </w:r>
      <w:bookmarkEnd w:id="88"/>
      <w:bookmarkEnd w:id="89"/>
    </w:p>
    <w:p w14:paraId="3C9019B4" w14:textId="77777777" w:rsidR="00553D7B" w:rsidRPr="00107A0B" w:rsidRDefault="00553D7B" w:rsidP="00553D7B">
      <w:pPr>
        <w:rPr>
          <w:sz w:val="20"/>
        </w:rPr>
      </w:pPr>
      <w:r w:rsidRPr="00107A0B">
        <w:rPr>
          <w:sz w:val="20"/>
        </w:rPr>
        <w:t>El tipo de revestimiento de las tuberías de acero enterradas a utilizar es de acuerdo con lo indicado por la Norma DIN30670 o equivalente.</w:t>
      </w:r>
    </w:p>
    <w:p w14:paraId="7F36D1F9"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75223783" w14:textId="77777777" w:rsidR="00553D7B" w:rsidRPr="00107A0B" w:rsidRDefault="00553D7B" w:rsidP="00553D7B">
      <w:pPr>
        <w:pStyle w:val="Ttulo3"/>
        <w:rPr>
          <w:sz w:val="20"/>
          <w:szCs w:val="20"/>
        </w:rPr>
      </w:pPr>
      <w:bookmarkStart w:id="90" w:name="_Toc68169188"/>
      <w:bookmarkStart w:id="91" w:name="_Toc68180870"/>
      <w:r w:rsidRPr="00107A0B">
        <w:rPr>
          <w:sz w:val="20"/>
          <w:szCs w:val="20"/>
        </w:rPr>
        <w:t>SISTEMA DE PROTECCIÓN CATÓDICA</w:t>
      </w:r>
      <w:bookmarkEnd w:id="90"/>
      <w:bookmarkEnd w:id="91"/>
    </w:p>
    <w:p w14:paraId="3CB898BF" w14:textId="77777777" w:rsidR="00553D7B" w:rsidRPr="00107A0B" w:rsidRDefault="00553D7B" w:rsidP="00553D7B">
      <w:pPr>
        <w:rPr>
          <w:sz w:val="20"/>
        </w:rPr>
      </w:pPr>
      <w:r w:rsidRPr="00107A0B">
        <w:rPr>
          <w:sz w:val="20"/>
        </w:rPr>
        <w:t>Dadas las características de la obra y el tipo de suelo a lo largo de la traza, se determina la solución técnica más aceptable para asegurar una adecuada protección catódica de las instalaciones a lo largo de su vida útil. Todo conducto debe ser protegido catódicamente dentro de los 60 días de enterrado.</w:t>
      </w:r>
    </w:p>
    <w:p w14:paraId="7E271108" w14:textId="77777777" w:rsidR="00553D7B" w:rsidRPr="00107A0B" w:rsidRDefault="00553D7B" w:rsidP="00553D7B">
      <w:pPr>
        <w:rPr>
          <w:sz w:val="20"/>
        </w:rPr>
      </w:pPr>
      <w:r w:rsidRPr="00107A0B">
        <w:rPr>
          <w:sz w:val="20"/>
        </w:rPr>
        <w:t xml:space="preserve">El sistema de protección catódica podrá efectuarse con ánodos galvánicos o corriente impresa, siendo dimensionado para lograr una vida útil del sistema mayor a 20 años. </w:t>
      </w:r>
    </w:p>
    <w:p w14:paraId="3BC56282" w14:textId="77777777" w:rsidR="00553D7B" w:rsidRPr="00107A0B" w:rsidRDefault="00553D7B" w:rsidP="00553D7B">
      <w:pPr>
        <w:rPr>
          <w:sz w:val="20"/>
        </w:rPr>
      </w:pPr>
      <w:r w:rsidRPr="00107A0B">
        <w:rPr>
          <w:sz w:val="20"/>
        </w:rPr>
        <w:t>Los ánodos galvánicos en ningún caso serán conectados directamente a la tubería, debiendo hacerse a través de Cajas de medición de potencial (CMP) de 2 puntos.</w:t>
      </w:r>
    </w:p>
    <w:p w14:paraId="1E60DFC8"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0575CB3C" w14:textId="77777777" w:rsidR="00553D7B" w:rsidRPr="00107A0B" w:rsidRDefault="00553D7B" w:rsidP="00553D7B">
      <w:pPr>
        <w:pStyle w:val="Ttulo3"/>
        <w:rPr>
          <w:sz w:val="20"/>
          <w:szCs w:val="20"/>
        </w:rPr>
      </w:pPr>
      <w:bookmarkStart w:id="92" w:name="_Toc68169189"/>
      <w:bookmarkStart w:id="93" w:name="_Toc68180871"/>
      <w:r w:rsidRPr="00107A0B">
        <w:rPr>
          <w:sz w:val="20"/>
          <w:szCs w:val="20"/>
        </w:rPr>
        <w:t>JUNTAS AISLANTES</w:t>
      </w:r>
      <w:bookmarkEnd w:id="92"/>
      <w:bookmarkEnd w:id="93"/>
    </w:p>
    <w:p w14:paraId="13026C87" w14:textId="77777777" w:rsidR="00553D7B" w:rsidRPr="00107A0B" w:rsidRDefault="00553D7B" w:rsidP="00553D7B">
      <w:pPr>
        <w:rPr>
          <w:sz w:val="20"/>
        </w:rPr>
      </w:pPr>
      <w:r w:rsidRPr="00107A0B">
        <w:rPr>
          <w:sz w:val="20"/>
        </w:rPr>
        <w:t>Las juntas aislantes pueden ser del tipo monolítica o junta dieléctrica, según se indique en las especificaciones técnicas particulares. Se instalarán juntas aislantes de diámetro y serie correspondientes en todas las tuberías o bridas de ingreso y salida de estaciones de regulación de presión y estaciones de regulación y medición de los clientes.</w:t>
      </w:r>
    </w:p>
    <w:p w14:paraId="281BB34E" w14:textId="77777777" w:rsidR="00553D7B" w:rsidRPr="00107A0B" w:rsidRDefault="00553D7B" w:rsidP="00553D7B">
      <w:pPr>
        <w:rPr>
          <w:sz w:val="20"/>
        </w:rPr>
      </w:pPr>
      <w:r w:rsidRPr="00107A0B">
        <w:rPr>
          <w:sz w:val="20"/>
        </w:rPr>
        <w:t>Cuando se coloquen juntas dieléctricas, su instalación es verificada luego de la aplicación del sistema de protección catódica y antes de la habilitación con gas natural. Dentro del proceso de habilitación del gasoducto, este es un punto de verificación de fugas.</w:t>
      </w:r>
    </w:p>
    <w:p w14:paraId="49BA72D4"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10D41166" w14:textId="77777777" w:rsidR="00553D7B" w:rsidRPr="00107A0B" w:rsidRDefault="00553D7B" w:rsidP="00553D7B">
      <w:pPr>
        <w:pStyle w:val="Ttulo3"/>
        <w:rPr>
          <w:sz w:val="20"/>
          <w:szCs w:val="20"/>
        </w:rPr>
      </w:pPr>
      <w:bookmarkStart w:id="94" w:name="_Toc68169190"/>
      <w:bookmarkStart w:id="95" w:name="_Toc68180872"/>
      <w:r w:rsidRPr="00107A0B">
        <w:rPr>
          <w:sz w:val="20"/>
          <w:szCs w:val="20"/>
        </w:rPr>
        <w:lastRenderedPageBreak/>
        <w:t>PROTECTORES DE JUNTAS AISLANTES</w:t>
      </w:r>
      <w:bookmarkEnd w:id="94"/>
      <w:bookmarkEnd w:id="95"/>
    </w:p>
    <w:p w14:paraId="32AC3C7D" w14:textId="77777777" w:rsidR="00553D7B" w:rsidRPr="00107A0B" w:rsidRDefault="00553D7B" w:rsidP="00553D7B">
      <w:pPr>
        <w:rPr>
          <w:sz w:val="20"/>
        </w:rPr>
      </w:pPr>
      <w:r w:rsidRPr="00107A0B">
        <w:rPr>
          <w:sz w:val="20"/>
        </w:rPr>
        <w:t>Cuando se requiera proteger las juntas aislantes, se utilizan protectores con las siguientes características:</w:t>
      </w:r>
    </w:p>
    <w:p w14:paraId="1499575D" w14:textId="77777777" w:rsidR="00553D7B" w:rsidRPr="00107A0B" w:rsidRDefault="00553D7B" w:rsidP="009448F2">
      <w:pPr>
        <w:numPr>
          <w:ilvl w:val="0"/>
          <w:numId w:val="13"/>
        </w:numPr>
        <w:spacing w:before="0"/>
        <w:ind w:right="142"/>
        <w:rPr>
          <w:sz w:val="20"/>
        </w:rPr>
      </w:pPr>
      <w:r w:rsidRPr="00107A0B">
        <w:rPr>
          <w:sz w:val="20"/>
        </w:rPr>
        <w:t>Tipo: descarga gaseosa</w:t>
      </w:r>
    </w:p>
    <w:p w14:paraId="59B936FE" w14:textId="77777777" w:rsidR="00553D7B" w:rsidRPr="00107A0B" w:rsidRDefault="00553D7B" w:rsidP="009448F2">
      <w:pPr>
        <w:numPr>
          <w:ilvl w:val="0"/>
          <w:numId w:val="13"/>
        </w:numPr>
        <w:spacing w:before="0"/>
        <w:ind w:right="142"/>
        <w:rPr>
          <w:sz w:val="20"/>
        </w:rPr>
      </w:pPr>
      <w:r w:rsidRPr="00107A0B">
        <w:rPr>
          <w:sz w:val="20"/>
        </w:rPr>
        <w:t>Valor mínimo de tensión de descarga: 230 V</w:t>
      </w:r>
    </w:p>
    <w:p w14:paraId="317F8E8F" w14:textId="77777777" w:rsidR="00553D7B" w:rsidRPr="00107A0B" w:rsidRDefault="00553D7B" w:rsidP="009448F2">
      <w:pPr>
        <w:numPr>
          <w:ilvl w:val="0"/>
          <w:numId w:val="13"/>
        </w:numPr>
        <w:spacing w:before="0"/>
        <w:ind w:right="142"/>
        <w:rPr>
          <w:sz w:val="20"/>
        </w:rPr>
      </w:pPr>
      <w:r w:rsidRPr="00107A0B">
        <w:rPr>
          <w:sz w:val="20"/>
        </w:rPr>
        <w:t>Máxima valor de tensión de disparo con frente de onda 1 KV/ μs : &lt; 1000 V</w:t>
      </w:r>
    </w:p>
    <w:p w14:paraId="058CC717" w14:textId="77777777" w:rsidR="00553D7B" w:rsidRPr="00107A0B" w:rsidRDefault="00553D7B" w:rsidP="009448F2">
      <w:pPr>
        <w:numPr>
          <w:ilvl w:val="0"/>
          <w:numId w:val="13"/>
        </w:numPr>
        <w:spacing w:before="0"/>
        <w:ind w:right="142"/>
        <w:rPr>
          <w:sz w:val="20"/>
        </w:rPr>
      </w:pPr>
      <w:r w:rsidRPr="00107A0B">
        <w:rPr>
          <w:sz w:val="20"/>
        </w:rPr>
        <w:t>Tensión de arco (en estado de conducción): &lt; 20 V</w:t>
      </w:r>
    </w:p>
    <w:p w14:paraId="04BE673F" w14:textId="77777777" w:rsidR="00553D7B" w:rsidRPr="00107A0B" w:rsidRDefault="00553D7B" w:rsidP="009448F2">
      <w:pPr>
        <w:numPr>
          <w:ilvl w:val="0"/>
          <w:numId w:val="13"/>
        </w:numPr>
        <w:spacing w:before="0"/>
        <w:ind w:right="142"/>
        <w:rPr>
          <w:sz w:val="20"/>
        </w:rPr>
      </w:pPr>
      <w:r w:rsidRPr="00107A0B">
        <w:rPr>
          <w:sz w:val="20"/>
        </w:rPr>
        <w:t>Resistencia de aislación (estado inactivo): &gt; 1010 ohm</w:t>
      </w:r>
    </w:p>
    <w:p w14:paraId="178B7D9B" w14:textId="77777777" w:rsidR="00553D7B" w:rsidRPr="00107A0B" w:rsidRDefault="00553D7B" w:rsidP="009448F2">
      <w:pPr>
        <w:numPr>
          <w:ilvl w:val="0"/>
          <w:numId w:val="13"/>
        </w:numPr>
        <w:spacing w:before="0"/>
        <w:ind w:right="142"/>
        <w:rPr>
          <w:sz w:val="20"/>
        </w:rPr>
      </w:pPr>
      <w:r w:rsidRPr="00107A0B">
        <w:rPr>
          <w:sz w:val="20"/>
        </w:rPr>
        <w:t>Capacitancia: &lt; 10 pF</w:t>
      </w:r>
    </w:p>
    <w:p w14:paraId="5D5E731B" w14:textId="77777777" w:rsidR="00553D7B" w:rsidRPr="00107A0B" w:rsidRDefault="00553D7B" w:rsidP="009448F2">
      <w:pPr>
        <w:numPr>
          <w:ilvl w:val="0"/>
          <w:numId w:val="13"/>
        </w:numPr>
        <w:spacing w:before="0"/>
        <w:ind w:right="142"/>
        <w:rPr>
          <w:sz w:val="20"/>
        </w:rPr>
      </w:pPr>
      <w:r w:rsidRPr="00107A0B">
        <w:rPr>
          <w:sz w:val="20"/>
        </w:rPr>
        <w:t>Corriente de Impulso (8/20 μs): 100 KA</w:t>
      </w:r>
    </w:p>
    <w:p w14:paraId="0B72BDCF" w14:textId="77777777" w:rsidR="00553D7B" w:rsidRPr="00107A0B" w:rsidRDefault="00553D7B" w:rsidP="009448F2">
      <w:pPr>
        <w:numPr>
          <w:ilvl w:val="0"/>
          <w:numId w:val="13"/>
        </w:numPr>
        <w:spacing w:before="0"/>
        <w:ind w:right="142"/>
        <w:rPr>
          <w:sz w:val="20"/>
        </w:rPr>
      </w:pPr>
      <w:r w:rsidRPr="00107A0B">
        <w:rPr>
          <w:sz w:val="20"/>
        </w:rPr>
        <w:t>Vida útil: &gt; 10.000 descargas</w:t>
      </w:r>
    </w:p>
    <w:p w14:paraId="4BE8705C" w14:textId="77777777" w:rsidR="00553D7B" w:rsidRPr="00107A0B" w:rsidRDefault="00553D7B" w:rsidP="009448F2">
      <w:pPr>
        <w:numPr>
          <w:ilvl w:val="0"/>
          <w:numId w:val="13"/>
        </w:numPr>
        <w:spacing w:before="0"/>
        <w:ind w:right="142"/>
        <w:rPr>
          <w:sz w:val="20"/>
        </w:rPr>
      </w:pPr>
      <w:r w:rsidRPr="00107A0B">
        <w:rPr>
          <w:sz w:val="20"/>
        </w:rPr>
        <w:t>Cable para conexión incorporado de sección mínima de 16 mm2.</w:t>
      </w:r>
    </w:p>
    <w:p w14:paraId="2F2B622C" w14:textId="77777777" w:rsidR="00553D7B" w:rsidRPr="00107A0B" w:rsidRDefault="00553D7B" w:rsidP="009448F2">
      <w:pPr>
        <w:numPr>
          <w:ilvl w:val="0"/>
          <w:numId w:val="13"/>
        </w:numPr>
        <w:spacing w:before="0"/>
        <w:ind w:right="142"/>
        <w:rPr>
          <w:sz w:val="20"/>
        </w:rPr>
      </w:pPr>
      <w:r w:rsidRPr="00107A0B">
        <w:rPr>
          <w:sz w:val="20"/>
        </w:rPr>
        <w:t>Cápsula apta para ambientes con peligro de explosión e intemperie.</w:t>
      </w:r>
    </w:p>
    <w:p w14:paraId="020AB3BA" w14:textId="77777777" w:rsidR="00553D7B" w:rsidRPr="00107A0B" w:rsidRDefault="00553D7B" w:rsidP="00553D7B">
      <w:pPr>
        <w:rPr>
          <w:sz w:val="20"/>
        </w:rPr>
      </w:pPr>
      <w:r w:rsidRPr="00107A0B">
        <w:rPr>
          <w:sz w:val="20"/>
        </w:rPr>
        <w:t>Los protectores de sobretensión se conectan a la tubería por medio de conductores de sección mínima de 16 mm2 y con una longitud lo menor posible.</w:t>
      </w:r>
    </w:p>
    <w:p w14:paraId="6F9D8C42"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0A1AA7D5" w14:textId="77777777" w:rsidR="00553D7B" w:rsidRPr="00107A0B" w:rsidRDefault="00553D7B" w:rsidP="00553D7B">
      <w:pPr>
        <w:pStyle w:val="Ttulo3"/>
        <w:rPr>
          <w:sz w:val="20"/>
          <w:szCs w:val="20"/>
        </w:rPr>
      </w:pPr>
      <w:bookmarkStart w:id="96" w:name="_Toc68169191"/>
      <w:bookmarkStart w:id="97" w:name="_Toc68180873"/>
      <w:r w:rsidRPr="00107A0B">
        <w:rPr>
          <w:sz w:val="20"/>
          <w:szCs w:val="20"/>
        </w:rPr>
        <w:t>MEDICIONES DE INDUCCIÓN A EFECTUAR</w:t>
      </w:r>
      <w:bookmarkEnd w:id="96"/>
      <w:bookmarkEnd w:id="97"/>
    </w:p>
    <w:p w14:paraId="3BA5577E" w14:textId="77777777" w:rsidR="00553D7B" w:rsidRPr="00107A0B" w:rsidRDefault="00553D7B" w:rsidP="00553D7B">
      <w:pPr>
        <w:rPr>
          <w:sz w:val="20"/>
        </w:rPr>
      </w:pPr>
      <w:r w:rsidRPr="00107A0B">
        <w:rPr>
          <w:sz w:val="20"/>
        </w:rPr>
        <w:t>En correspondencia con todos los puntos kilométricos se realiza un relevamiento estático de potenciales de corriente alterna y continua, como electrodo de referencia se empleará una hemipila de cobre-sulfato de cobre.</w:t>
      </w:r>
    </w:p>
    <w:p w14:paraId="511A50B1"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799680EC" w14:textId="77777777" w:rsidR="00553D7B" w:rsidRPr="00107A0B" w:rsidRDefault="00553D7B" w:rsidP="00553D7B">
      <w:pPr>
        <w:pStyle w:val="Ttulo3"/>
        <w:rPr>
          <w:sz w:val="20"/>
          <w:szCs w:val="20"/>
        </w:rPr>
      </w:pPr>
      <w:bookmarkStart w:id="98" w:name="_Toc68169192"/>
      <w:bookmarkStart w:id="99" w:name="_Toc68180874"/>
      <w:r w:rsidRPr="00107A0B">
        <w:rPr>
          <w:sz w:val="20"/>
          <w:szCs w:val="20"/>
        </w:rPr>
        <w:t>CRUCES CON OTRAS ESTRUCTURAS METÁLICAS ENTERRADAS</w:t>
      </w:r>
      <w:bookmarkEnd w:id="98"/>
      <w:bookmarkEnd w:id="99"/>
    </w:p>
    <w:p w14:paraId="1DDCC9C9" w14:textId="77777777" w:rsidR="00553D7B" w:rsidRPr="00107A0B" w:rsidRDefault="00553D7B" w:rsidP="00553D7B">
      <w:pPr>
        <w:rPr>
          <w:sz w:val="20"/>
        </w:rPr>
      </w:pPr>
      <w:r w:rsidRPr="00107A0B">
        <w:rPr>
          <w:sz w:val="20"/>
        </w:rPr>
        <w:t>En todos los casos que se especifique particularmente como posible situación de interferencia del gasoducto o ramal a un cruce con otra estructura metálica enterrada, con o sin protección, se deben instalar uno o más PMP de 4 puntos en lugares adecuados, con el objeto de estudiar y mitigar las interferencias.</w:t>
      </w:r>
    </w:p>
    <w:p w14:paraId="3A35D4CC"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3E317977" w14:textId="77777777" w:rsidR="00553D7B" w:rsidRPr="00107A0B" w:rsidRDefault="00553D7B" w:rsidP="00553D7B">
      <w:pPr>
        <w:pStyle w:val="Ttulo3"/>
        <w:rPr>
          <w:sz w:val="20"/>
          <w:szCs w:val="20"/>
        </w:rPr>
      </w:pPr>
      <w:bookmarkStart w:id="100" w:name="_Toc68169193"/>
      <w:bookmarkStart w:id="101" w:name="_Toc68180875"/>
      <w:r w:rsidRPr="00107A0B">
        <w:rPr>
          <w:sz w:val="20"/>
          <w:szCs w:val="20"/>
        </w:rPr>
        <w:t>CONDUCTORES</w:t>
      </w:r>
      <w:bookmarkEnd w:id="100"/>
      <w:bookmarkEnd w:id="101"/>
    </w:p>
    <w:p w14:paraId="0B0D9E87" w14:textId="77777777" w:rsidR="00553D7B" w:rsidRPr="00107A0B" w:rsidRDefault="00553D7B" w:rsidP="00553D7B">
      <w:pPr>
        <w:rPr>
          <w:sz w:val="20"/>
        </w:rPr>
      </w:pPr>
      <w:r w:rsidRPr="00107A0B">
        <w:rPr>
          <w:sz w:val="20"/>
        </w:rPr>
        <w:t>Todos los conductores para las instalaciones de protección catódica responden a la Norma ITINTEC 370.050 e ICE-60502-1. Los conductores son alojados en zanjas de 300 x 600 mm. con su correspondiente protección mecánica consistente en doble capa de arena y ladrillos.</w:t>
      </w:r>
    </w:p>
    <w:p w14:paraId="78BF0D18" w14:textId="77777777" w:rsidR="00553D7B" w:rsidRPr="00107A0B" w:rsidRDefault="00553D7B" w:rsidP="00553D7B">
      <w:pPr>
        <w:rPr>
          <w:sz w:val="20"/>
        </w:rPr>
      </w:pPr>
      <w:r w:rsidRPr="00107A0B">
        <w:rPr>
          <w:sz w:val="20"/>
        </w:rPr>
        <w:t>Otras actividades y tareas cuantificadas en este renglón</w:t>
      </w:r>
    </w:p>
    <w:p w14:paraId="546650F2"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743C3E3C" w14:textId="77777777" w:rsidR="00553D7B" w:rsidRPr="00107A0B" w:rsidRDefault="00553D7B" w:rsidP="009448F2">
      <w:pPr>
        <w:numPr>
          <w:ilvl w:val="0"/>
          <w:numId w:val="14"/>
        </w:numPr>
        <w:spacing w:before="0"/>
        <w:ind w:right="142"/>
        <w:rPr>
          <w:sz w:val="20"/>
        </w:rPr>
      </w:pPr>
      <w:r w:rsidRPr="00107A0B">
        <w:rPr>
          <w:sz w:val="20"/>
        </w:rPr>
        <w:t>COLOCACION DE CINTA DE SEÑALIZACION</w:t>
      </w:r>
    </w:p>
    <w:p w14:paraId="462C7A55" w14:textId="77777777" w:rsidR="00553D7B" w:rsidRPr="00107A0B" w:rsidRDefault="00553D7B" w:rsidP="009448F2">
      <w:pPr>
        <w:numPr>
          <w:ilvl w:val="0"/>
          <w:numId w:val="14"/>
        </w:numPr>
        <w:spacing w:before="0"/>
        <w:ind w:right="142"/>
        <w:rPr>
          <w:sz w:val="20"/>
        </w:rPr>
      </w:pPr>
      <w:r w:rsidRPr="00107A0B">
        <w:rPr>
          <w:sz w:val="20"/>
        </w:rPr>
        <w:t>PROTECCION CATODICA Y SEÑALIZACION PERMANENTE</w:t>
      </w:r>
    </w:p>
    <w:p w14:paraId="335DF681" w14:textId="77777777" w:rsidR="00553D7B" w:rsidRPr="00107A0B" w:rsidRDefault="00553D7B" w:rsidP="00553D7B">
      <w:pPr>
        <w:pStyle w:val="Ttulo2"/>
      </w:pPr>
      <w:bookmarkStart w:id="102" w:name="_Toc68169194"/>
      <w:bookmarkStart w:id="103" w:name="_Toc68180876"/>
      <w:r w:rsidRPr="00107A0B">
        <w:t>ARENADO Y RECUBRIMIENTO</w:t>
      </w:r>
      <w:bookmarkEnd w:id="102"/>
      <w:bookmarkEnd w:id="103"/>
    </w:p>
    <w:p w14:paraId="36C694B8" w14:textId="79BB75EE" w:rsidR="00553D7B" w:rsidRPr="00107A0B" w:rsidRDefault="00553D7B" w:rsidP="00553D7B">
      <w:pPr>
        <w:rPr>
          <w:sz w:val="20"/>
        </w:rPr>
      </w:pPr>
      <w:r w:rsidRPr="00107A0B">
        <w:rPr>
          <w:sz w:val="20"/>
        </w:rPr>
        <w:t xml:space="preserve">Las áreas expuestas de las uniones soldadas son revestidas por medio de mantas </w:t>
      </w:r>
      <w:r w:rsidR="00911B2A" w:rsidRPr="00107A0B">
        <w:rPr>
          <w:sz w:val="20"/>
        </w:rPr>
        <w:t>termo contraíbles</w:t>
      </w:r>
      <w:r w:rsidRPr="00107A0B">
        <w:rPr>
          <w:sz w:val="20"/>
        </w:rPr>
        <w:t>. La marca aceptada es: Raychem HTLP-60 (“Wraparound Pipe Sleeve and Epoxy Primer System”).</w:t>
      </w:r>
    </w:p>
    <w:p w14:paraId="03542C82" w14:textId="77777777" w:rsidR="00553D7B" w:rsidRPr="00107A0B" w:rsidRDefault="00553D7B" w:rsidP="00553D7B">
      <w:pPr>
        <w:rPr>
          <w:sz w:val="20"/>
        </w:rPr>
      </w:pPr>
      <w:r w:rsidRPr="00107A0B">
        <w:rPr>
          <w:sz w:val="20"/>
        </w:rPr>
        <w:lastRenderedPageBreak/>
        <w:t>Los anchos de las mantas son de 17” para todos los diámetros.</w:t>
      </w:r>
    </w:p>
    <w:p w14:paraId="50C39E23" w14:textId="77777777" w:rsidR="00553D7B" w:rsidRPr="00107A0B" w:rsidRDefault="00553D7B" w:rsidP="00553D7B">
      <w:pPr>
        <w:rPr>
          <w:sz w:val="20"/>
        </w:rPr>
      </w:pPr>
      <w:r w:rsidRPr="00107A0B">
        <w:rPr>
          <w:sz w:val="20"/>
        </w:rPr>
        <w:t>Los accesorios no revestidos enterrados cuyas superficies no sean irregulares son recubiertos con las cintas Raychem HTLP-60 Cintas FlexClad o ThermaClad.</w:t>
      </w:r>
    </w:p>
    <w:p w14:paraId="562BCEA6" w14:textId="5496ADA2" w:rsidR="00553D7B" w:rsidRPr="00107A0B" w:rsidRDefault="00553D7B" w:rsidP="00553D7B">
      <w:pPr>
        <w:rPr>
          <w:sz w:val="20"/>
        </w:rPr>
      </w:pPr>
      <w:r w:rsidRPr="00107A0B">
        <w:rPr>
          <w:sz w:val="20"/>
        </w:rPr>
        <w:t xml:space="preserve">La aplicación de las mantas y cintas debe ser realizada aplicando estrictamente los procedimientos de </w:t>
      </w:r>
      <w:r w:rsidR="0005129E">
        <w:rPr>
          <w:sz w:val="20"/>
        </w:rPr>
        <w:t>CONTUGAS</w:t>
      </w:r>
      <w:r w:rsidRPr="00107A0B">
        <w:rPr>
          <w:sz w:val="20"/>
        </w:rPr>
        <w:t xml:space="preserve"> elaborados en base a las recomendaciones del proveedor y presentado a la Inspección de Construcción para su aprobación.</w:t>
      </w:r>
    </w:p>
    <w:p w14:paraId="41903C1E" w14:textId="326C6D0B" w:rsidR="00553D7B" w:rsidRPr="00107A0B" w:rsidRDefault="00553D7B" w:rsidP="00553D7B">
      <w:pPr>
        <w:rPr>
          <w:sz w:val="20"/>
        </w:rPr>
      </w:pPr>
      <w:r w:rsidRPr="00107A0B">
        <w:rPr>
          <w:sz w:val="20"/>
        </w:rPr>
        <w:t>Previo a la aplicación se debe preparar la superficie a recubrir mediante arenado o granallado. El grado a alcanzar es SSPC-SP 10 (Metal casi blanco</w:t>
      </w:r>
      <w:r w:rsidR="00A1782F" w:rsidRPr="00107A0B">
        <w:rPr>
          <w:sz w:val="20"/>
        </w:rPr>
        <w:t>), o</w:t>
      </w:r>
      <w:r w:rsidRPr="00107A0B">
        <w:rPr>
          <w:sz w:val="20"/>
        </w:rPr>
        <w:t xml:space="preserve"> SIS 055900-SA 2 1/2, con un perfil de rugosidad de 40 micrones como mínimo.</w:t>
      </w:r>
    </w:p>
    <w:p w14:paraId="3AE69CCD" w14:textId="54FEB186" w:rsidR="00553D7B" w:rsidRPr="00107A0B" w:rsidRDefault="0005129E" w:rsidP="00553D7B">
      <w:pPr>
        <w:rPr>
          <w:sz w:val="20"/>
        </w:rPr>
      </w:pPr>
      <w:r>
        <w:rPr>
          <w:sz w:val="20"/>
        </w:rPr>
        <w:t>CONTUGAS</w:t>
      </w:r>
      <w:r w:rsidR="00553D7B" w:rsidRPr="00107A0B">
        <w:rPr>
          <w:sz w:val="20"/>
        </w:rPr>
        <w:t xml:space="preserve"> entrena y califica todo el personal que realiza la aplicación de mantas y cintas, </w:t>
      </w:r>
      <w:r w:rsidR="00A1782F" w:rsidRPr="00107A0B">
        <w:rPr>
          <w:sz w:val="20"/>
        </w:rPr>
        <w:t>de acuerdo con</w:t>
      </w:r>
      <w:r w:rsidR="00553D7B" w:rsidRPr="00107A0B">
        <w:rPr>
          <w:sz w:val="20"/>
        </w:rPr>
        <w:t xml:space="preserve"> sus respectivos procedimientos aprobados por </w:t>
      </w:r>
      <w:r>
        <w:rPr>
          <w:sz w:val="20"/>
        </w:rPr>
        <w:t>CONTUGAS</w:t>
      </w:r>
      <w:r w:rsidR="00553D7B" w:rsidRPr="00107A0B">
        <w:rPr>
          <w:sz w:val="20"/>
        </w:rPr>
        <w:t>.</w:t>
      </w:r>
    </w:p>
    <w:p w14:paraId="5773421C" w14:textId="0D35BF6F" w:rsidR="00553D7B" w:rsidRPr="00107A0B" w:rsidRDefault="00553D7B" w:rsidP="00553D7B">
      <w:pPr>
        <w:rPr>
          <w:sz w:val="20"/>
        </w:rPr>
      </w:pPr>
      <w:r w:rsidRPr="00107A0B">
        <w:rPr>
          <w:sz w:val="20"/>
        </w:rPr>
        <w:t xml:space="preserve">Los defectos menores en las mantas son reparados con los mismos productos </w:t>
      </w:r>
      <w:r w:rsidR="00A1782F" w:rsidRPr="00107A0B">
        <w:rPr>
          <w:sz w:val="20"/>
        </w:rPr>
        <w:t>de acuerdo con</w:t>
      </w:r>
      <w:r w:rsidRPr="00107A0B">
        <w:rPr>
          <w:sz w:val="20"/>
        </w:rPr>
        <w:t xml:space="preserve"> las especificaciones de los proveedores.</w:t>
      </w:r>
    </w:p>
    <w:p w14:paraId="7A3C105C" w14:textId="77777777" w:rsidR="00553D7B" w:rsidRPr="00107A0B" w:rsidRDefault="00553D7B" w:rsidP="00553D7B">
      <w:pPr>
        <w:rPr>
          <w:sz w:val="20"/>
        </w:rPr>
      </w:pPr>
      <w:r w:rsidRPr="00107A0B">
        <w:rPr>
          <w:sz w:val="20"/>
        </w:rPr>
        <w:t xml:space="preserve">Se verifica la correcta aplicación de las mantas o cintas, mediante la inspección visual y pruebas de adherencia. El ensayo de adherencia se efectúa a la mañana siguiente de la aplicación de la manta, considerando ensayar en un tiempo mínimo de 15 horas. </w:t>
      </w:r>
    </w:p>
    <w:p w14:paraId="2B5007AC" w14:textId="77777777" w:rsidR="00553D7B" w:rsidRPr="00107A0B" w:rsidRDefault="00553D7B" w:rsidP="00553D7B">
      <w:pPr>
        <w:rPr>
          <w:sz w:val="20"/>
        </w:rPr>
      </w:pPr>
      <w:r w:rsidRPr="00107A0B">
        <w:rPr>
          <w:sz w:val="20"/>
        </w:rPr>
        <w:t>La frecuencia del ensayo es de una prueba por trabajo ejecutado en una jornada por un mismo equipo de trabajo. La distancia de desprendimiento no debe superar los 100 mm.</w:t>
      </w:r>
    </w:p>
    <w:p w14:paraId="006C88A9" w14:textId="4B58F8D0" w:rsidR="00553D7B" w:rsidRPr="00107A0B" w:rsidRDefault="00553D7B" w:rsidP="00553D7B">
      <w:pPr>
        <w:rPr>
          <w:sz w:val="20"/>
        </w:rPr>
      </w:pPr>
      <w:r w:rsidRPr="00107A0B">
        <w:rPr>
          <w:sz w:val="20"/>
        </w:rPr>
        <w:t xml:space="preserve">Cuando las tuberías son suministradas sin revestimiento de fábrica, situación que debe ser puesta en conocimiento desde el proyecto constructivo para que sea aprobada por </w:t>
      </w:r>
      <w:r w:rsidR="0005129E">
        <w:rPr>
          <w:sz w:val="20"/>
        </w:rPr>
        <w:t>CONTUGAS</w:t>
      </w:r>
      <w:r w:rsidRPr="00107A0B">
        <w:rPr>
          <w:sz w:val="20"/>
        </w:rPr>
        <w:t xml:space="preserve">, </w:t>
      </w:r>
      <w:r w:rsidR="0005129E">
        <w:rPr>
          <w:sz w:val="20"/>
        </w:rPr>
        <w:t>CONTUGAS</w:t>
      </w:r>
      <w:r w:rsidRPr="00107A0B">
        <w:rPr>
          <w:sz w:val="20"/>
        </w:rPr>
        <w:t xml:space="preserve"> procede a proteger las mismas con un sistema de encintado. Para ello aplica el procedimiento específico elaborado en base a las recomendaciones del fabricante y aprobado por </w:t>
      </w:r>
      <w:r w:rsidR="0005129E">
        <w:rPr>
          <w:sz w:val="20"/>
        </w:rPr>
        <w:t>CONTUGAS</w:t>
      </w:r>
      <w:r w:rsidRPr="00107A0B">
        <w:rPr>
          <w:sz w:val="20"/>
        </w:rPr>
        <w:t>.</w:t>
      </w:r>
    </w:p>
    <w:p w14:paraId="0AEE6DC6" w14:textId="77777777" w:rsidR="00553D7B" w:rsidRPr="00107A0B" w:rsidRDefault="00553D7B" w:rsidP="00553D7B">
      <w:pPr>
        <w:rPr>
          <w:sz w:val="20"/>
        </w:rPr>
      </w:pPr>
      <w:r w:rsidRPr="00107A0B">
        <w:rPr>
          <w:sz w:val="20"/>
        </w:rPr>
        <w:t>Previamente al encintado se debe efectuar un arenado comercial a cada tramo de la tubería, luego se retirará los residuos y polvo y se aplica una capa delgada de adhesivo tipo primer, posteriormente se aplica la primera capa de cinta con un traslape mínimo de 50% del ancho de la cinta y finalmente la cinta de acabado la cual debe posicionarse de tal manera que el traslape de esta no coincida con el traslape de la capa anterior.</w:t>
      </w:r>
    </w:p>
    <w:p w14:paraId="337551E0" w14:textId="64A514C0" w:rsidR="00553D7B" w:rsidRPr="00107A0B" w:rsidRDefault="00553D7B" w:rsidP="00553D7B">
      <w:pPr>
        <w:rPr>
          <w:sz w:val="20"/>
        </w:rPr>
      </w:pPr>
      <w:r w:rsidRPr="00107A0B">
        <w:rPr>
          <w:sz w:val="20"/>
        </w:rPr>
        <w:t xml:space="preserve">La marca de cinta usada es el Polyken, salvo </w:t>
      </w:r>
      <w:r w:rsidR="0005129E">
        <w:rPr>
          <w:sz w:val="20"/>
        </w:rPr>
        <w:t>CONTUGAS</w:t>
      </w:r>
      <w:r w:rsidRPr="00107A0B">
        <w:rPr>
          <w:sz w:val="20"/>
        </w:rPr>
        <w:t xml:space="preserve"> especifique lo contrario.</w:t>
      </w:r>
    </w:p>
    <w:p w14:paraId="50141ACB" w14:textId="4BD86DDD" w:rsidR="00553D7B" w:rsidRPr="00107A0B" w:rsidRDefault="00553D7B" w:rsidP="00553D7B">
      <w:pPr>
        <w:rPr>
          <w:sz w:val="20"/>
        </w:rPr>
      </w:pPr>
      <w:r w:rsidRPr="00107A0B">
        <w:rPr>
          <w:sz w:val="20"/>
        </w:rPr>
        <w:t xml:space="preserve">Para el recubrimiento de superficies irregulares o accesorios (codos, tees, válvulas, etc.), se usan epóxicos líquidos. </w:t>
      </w:r>
      <w:r w:rsidR="0005129E">
        <w:rPr>
          <w:sz w:val="20"/>
        </w:rPr>
        <w:t>CONTUGAS</w:t>
      </w:r>
      <w:r w:rsidRPr="00107A0B">
        <w:rPr>
          <w:sz w:val="20"/>
        </w:rPr>
        <w:t xml:space="preserve"> presenta a la Inspección de Construcción el procedimiento de la aplicación y control para su aprobación.</w:t>
      </w:r>
    </w:p>
    <w:p w14:paraId="026D0EAB" w14:textId="69E44AF6" w:rsidR="00553D7B" w:rsidRPr="00107A0B" w:rsidRDefault="00553D7B" w:rsidP="00553D7B">
      <w:pPr>
        <w:rPr>
          <w:sz w:val="20"/>
        </w:rPr>
      </w:pPr>
      <w:r w:rsidRPr="00107A0B">
        <w:rPr>
          <w:sz w:val="20"/>
        </w:rPr>
        <w:t>Previo a la aplicación se debe preparar la superficie a recubrir mediante arenado o granallado. El grado a alcanzar es SSPC-SP 10 (Metal casi blanco</w:t>
      </w:r>
      <w:r w:rsidR="00A1782F" w:rsidRPr="00107A0B">
        <w:rPr>
          <w:sz w:val="20"/>
        </w:rPr>
        <w:t>), o</w:t>
      </w:r>
      <w:r w:rsidRPr="00107A0B">
        <w:rPr>
          <w:sz w:val="20"/>
        </w:rPr>
        <w:t xml:space="preserve"> SIS 055900-SA 2 1/2, con un perfil de rugosidad de 50 micrones o 2 mils.</w:t>
      </w:r>
    </w:p>
    <w:p w14:paraId="0699D5C7" w14:textId="68F08878" w:rsidR="00553D7B" w:rsidRPr="00107A0B" w:rsidRDefault="00553D7B" w:rsidP="00553D7B">
      <w:pPr>
        <w:rPr>
          <w:sz w:val="20"/>
        </w:rPr>
      </w:pPr>
      <w:r w:rsidRPr="00107A0B">
        <w:rPr>
          <w:sz w:val="20"/>
        </w:rPr>
        <w:t xml:space="preserve">El epóxico debe prepararse </w:t>
      </w:r>
      <w:r w:rsidR="00A1782F" w:rsidRPr="00107A0B">
        <w:rPr>
          <w:sz w:val="20"/>
        </w:rPr>
        <w:t>de acuerdo con</w:t>
      </w:r>
      <w:r w:rsidRPr="00107A0B">
        <w:rPr>
          <w:sz w:val="20"/>
        </w:rPr>
        <w:t xml:space="preserve"> las especificaciones del fabricante y debe aplicarse mientras este en estado líquido. El espesor mínimo del recubrimiento es de 300 micrones.</w:t>
      </w:r>
    </w:p>
    <w:p w14:paraId="72D76298" w14:textId="77777777" w:rsidR="00553D7B" w:rsidRPr="00107A0B" w:rsidRDefault="00553D7B" w:rsidP="00553D7B">
      <w:pPr>
        <w:rPr>
          <w:sz w:val="20"/>
        </w:rPr>
      </w:pPr>
      <w:r w:rsidRPr="00107A0B">
        <w:rPr>
          <w:sz w:val="20"/>
        </w:rPr>
        <w:t>Se verifica la correcta aplicación del epóxico líquido, mediante la inspección visual e instrumental de cada capa aplicada, mediante el control de espesores y el pasaje del holiday detector.</w:t>
      </w:r>
    </w:p>
    <w:p w14:paraId="0F818793" w14:textId="77777777" w:rsidR="00553D7B" w:rsidRPr="00107A0B" w:rsidRDefault="00553D7B" w:rsidP="00553D7B">
      <w:pPr>
        <w:rPr>
          <w:sz w:val="20"/>
        </w:rPr>
      </w:pPr>
      <w:r w:rsidRPr="00107A0B">
        <w:rPr>
          <w:sz w:val="20"/>
        </w:rPr>
        <w:t>El revestimiento no debe presentar las siguientes discontinuidades: grumos, goteos protuberancias, agujeros (tipo poro), presencia de elementos extraños atrapados.</w:t>
      </w:r>
    </w:p>
    <w:p w14:paraId="773ABF82" w14:textId="75D02C3C" w:rsidR="00553D7B" w:rsidRPr="00107A0B" w:rsidRDefault="00553D7B" w:rsidP="00553D7B">
      <w:pPr>
        <w:rPr>
          <w:sz w:val="20"/>
        </w:rPr>
      </w:pPr>
      <w:r w:rsidRPr="00107A0B">
        <w:rPr>
          <w:sz w:val="20"/>
        </w:rPr>
        <w:t xml:space="preserve">La aplicación de epóxico líquido es controlada y registrada usando el formato establecido por </w:t>
      </w:r>
      <w:r w:rsidR="0005129E">
        <w:rPr>
          <w:sz w:val="20"/>
        </w:rPr>
        <w:t>CONTUGAS</w:t>
      </w:r>
      <w:r w:rsidRPr="00107A0B">
        <w:rPr>
          <w:sz w:val="20"/>
        </w:rPr>
        <w:t>, manteniendo de esta forma un control sobre todo accesorio instalado en Obra.</w:t>
      </w:r>
    </w:p>
    <w:p w14:paraId="23D1C568"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418EDEE7" w14:textId="77777777" w:rsidR="00553D7B" w:rsidRPr="00107A0B" w:rsidRDefault="00553D7B" w:rsidP="00553D7B">
      <w:pPr>
        <w:pStyle w:val="Encabezadosinespacio"/>
      </w:pPr>
      <w:r w:rsidRPr="00107A0B">
        <w:rPr>
          <w:noProof/>
        </w:rPr>
        <w:lastRenderedPageBreak/>
        <w:drawing>
          <wp:inline distT="0" distB="0" distL="0" distR="0" wp14:anchorId="46A7E964" wp14:editId="3F124CD8">
            <wp:extent cx="4455042" cy="6758962"/>
            <wp:effectExtent l="0" t="0" r="3175" b="3810"/>
            <wp:docPr id="42" name="Imagen 19" descr="_Pic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_Pic1134"/>
                    <pic:cNvPicPr>
                      <a:picLocks noChangeAspect="1" noChangeArrowheads="1"/>
                    </pic:cNvPicPr>
                  </pic:nvPicPr>
                  <pic:blipFill rotWithShape="1">
                    <a:blip r:embed="rId13"/>
                    <a:srcRect l="11701" t="10666" r="11767" b="7396"/>
                    <a:stretch/>
                  </pic:blipFill>
                  <pic:spPr bwMode="auto">
                    <a:xfrm>
                      <a:off x="0" y="0"/>
                      <a:ext cx="4473774" cy="6787381"/>
                    </a:xfrm>
                    <a:prstGeom prst="rect">
                      <a:avLst/>
                    </a:prstGeom>
                    <a:noFill/>
                    <a:ln>
                      <a:noFill/>
                    </a:ln>
                    <a:extLst>
                      <a:ext uri="{53640926-AAD7-44D8-BBD7-CCE9431645EC}">
                        <a14:shadowObscured xmlns:a14="http://schemas.microsoft.com/office/drawing/2010/main"/>
                      </a:ext>
                    </a:extLst>
                  </pic:spPr>
                </pic:pic>
              </a:graphicData>
            </a:graphic>
          </wp:inline>
        </w:drawing>
      </w:r>
    </w:p>
    <w:p w14:paraId="210A1FA2" w14:textId="77777777" w:rsidR="00553D7B" w:rsidRPr="00107A0B" w:rsidRDefault="00553D7B" w:rsidP="00553D7B">
      <w:pPr>
        <w:rPr>
          <w:sz w:val="20"/>
        </w:rPr>
      </w:pPr>
      <w:r w:rsidRPr="00107A0B">
        <w:rPr>
          <w:sz w:val="20"/>
        </w:rPr>
        <w:t>Las reparaciones efectuadas con epóxico también deben ser registradas.</w:t>
      </w:r>
    </w:p>
    <w:p w14:paraId="015C7B77" w14:textId="77777777" w:rsidR="00553D7B" w:rsidRPr="00107A0B" w:rsidRDefault="00553D7B" w:rsidP="00553D7B">
      <w:pPr>
        <w:rPr>
          <w:sz w:val="20"/>
        </w:rPr>
      </w:pPr>
      <w:r w:rsidRPr="00107A0B">
        <w:rPr>
          <w:sz w:val="20"/>
        </w:rPr>
        <w:t>Otras actividades y tareas cuantificadas en este renglón</w:t>
      </w:r>
    </w:p>
    <w:p w14:paraId="53F93575" w14:textId="77777777" w:rsidR="00553D7B" w:rsidRPr="00107A0B" w:rsidRDefault="00553D7B" w:rsidP="009448F2">
      <w:pPr>
        <w:numPr>
          <w:ilvl w:val="0"/>
          <w:numId w:val="17"/>
        </w:numPr>
        <w:spacing w:before="0"/>
        <w:ind w:right="142"/>
        <w:rPr>
          <w:sz w:val="20"/>
        </w:rPr>
      </w:pPr>
      <w:r w:rsidRPr="00107A0B">
        <w:rPr>
          <w:sz w:val="20"/>
        </w:rPr>
        <w:t>COLOCACION DE MANGAS</w:t>
      </w:r>
    </w:p>
    <w:p w14:paraId="1A84B04F" w14:textId="77777777" w:rsidR="00553D7B" w:rsidRPr="00107A0B" w:rsidRDefault="00553D7B" w:rsidP="009448F2">
      <w:pPr>
        <w:numPr>
          <w:ilvl w:val="0"/>
          <w:numId w:val="17"/>
        </w:numPr>
        <w:spacing w:before="0"/>
        <w:ind w:right="142"/>
        <w:rPr>
          <w:sz w:val="20"/>
        </w:rPr>
      </w:pPr>
      <w:r w:rsidRPr="00107A0B">
        <w:rPr>
          <w:sz w:val="20"/>
        </w:rPr>
        <w:t>COLOCACION DE MANGAS BAJO TIERRA</w:t>
      </w:r>
    </w:p>
    <w:p w14:paraId="6F6C8DBB" w14:textId="77777777" w:rsidR="00553D7B" w:rsidRPr="00107A0B" w:rsidRDefault="00553D7B" w:rsidP="00553D7B">
      <w:pPr>
        <w:pStyle w:val="Ttulo2"/>
      </w:pPr>
      <w:bookmarkStart w:id="104" w:name="_Toc68169195"/>
      <w:bookmarkStart w:id="105" w:name="_Toc68180877"/>
      <w:r w:rsidRPr="00107A0B">
        <w:lastRenderedPageBreak/>
        <w:t>VERIFICACIÓN Y CALIFICACIÓN DE JUNTAS SOLDADAS</w:t>
      </w:r>
      <w:bookmarkEnd w:id="104"/>
      <w:bookmarkEnd w:id="105"/>
    </w:p>
    <w:p w14:paraId="32862044" w14:textId="17244097" w:rsidR="00553D7B" w:rsidRPr="00107A0B" w:rsidRDefault="00553D7B" w:rsidP="00553D7B">
      <w:pPr>
        <w:rPr>
          <w:sz w:val="20"/>
        </w:rPr>
      </w:pPr>
      <w:r w:rsidRPr="00107A0B">
        <w:rPr>
          <w:sz w:val="20"/>
        </w:rPr>
        <w:t xml:space="preserve">Los métodos de END a ser utilizados en las obras son la inspección visual y la inspección por </w:t>
      </w:r>
      <w:r w:rsidR="00911B2A" w:rsidRPr="00107A0B">
        <w:rPr>
          <w:sz w:val="20"/>
        </w:rPr>
        <w:t>ultrasonido</w:t>
      </w:r>
      <w:r w:rsidRPr="00107A0B">
        <w:rPr>
          <w:sz w:val="20"/>
        </w:rPr>
        <w:t xml:space="preserve"> (UT).</w:t>
      </w:r>
    </w:p>
    <w:p w14:paraId="6EA66B45" w14:textId="779CC687" w:rsidR="00553D7B" w:rsidRPr="00107A0B" w:rsidRDefault="00553D7B" w:rsidP="00553D7B">
      <w:pPr>
        <w:rPr>
          <w:sz w:val="20"/>
        </w:rPr>
      </w:pPr>
      <w:r w:rsidRPr="00107A0B">
        <w:rPr>
          <w:sz w:val="20"/>
        </w:rPr>
        <w:t xml:space="preserve">La inspección visual se realiza al 100% de las uniones soldadas </w:t>
      </w:r>
      <w:r w:rsidR="00A1782F" w:rsidRPr="00107A0B">
        <w:rPr>
          <w:sz w:val="20"/>
        </w:rPr>
        <w:t>de acuerdo con</w:t>
      </w:r>
      <w:r w:rsidRPr="00107A0B">
        <w:rPr>
          <w:sz w:val="20"/>
        </w:rPr>
        <w:t xml:space="preserve"> los criterios de aceptación del estándar API 1104, llevando el registro escrito de las mismas.</w:t>
      </w:r>
    </w:p>
    <w:p w14:paraId="79A6A385" w14:textId="452ABAFC" w:rsidR="00553D7B" w:rsidRPr="00107A0B" w:rsidRDefault="00553D7B" w:rsidP="00553D7B">
      <w:pPr>
        <w:rPr>
          <w:sz w:val="20"/>
        </w:rPr>
      </w:pPr>
      <w:r w:rsidRPr="00107A0B">
        <w:rPr>
          <w:sz w:val="20"/>
        </w:rPr>
        <w:t xml:space="preserve">Adicionalmente a la inspección visual, se realiza una inspección del 100% de las juntas por medio de ultrasonido, en todo el perímetro de la unión soldada. La persona responsable de la evaluación de discontinuidades presentes en las juntas debe acreditar Nivel II o III en Ultrasonido (vigentes), aplicando criterios de aceptación </w:t>
      </w:r>
      <w:r w:rsidR="00A1782F" w:rsidRPr="00107A0B">
        <w:rPr>
          <w:sz w:val="20"/>
        </w:rPr>
        <w:t>de acuerdo con el</w:t>
      </w:r>
      <w:r w:rsidRPr="00107A0B">
        <w:rPr>
          <w:sz w:val="20"/>
        </w:rPr>
        <w:t xml:space="preserve"> estándar API 1104.</w:t>
      </w:r>
    </w:p>
    <w:p w14:paraId="00B21B5E" w14:textId="77777777" w:rsidR="00553D7B" w:rsidRPr="00107A0B" w:rsidRDefault="00553D7B" w:rsidP="00553D7B">
      <w:pPr>
        <w:rPr>
          <w:sz w:val="20"/>
        </w:rPr>
      </w:pPr>
      <w:r w:rsidRPr="00107A0B">
        <w:rPr>
          <w:sz w:val="20"/>
        </w:rPr>
        <w:t>Todo operador de equipamiento de ultrasonido debe contar con las certificaciones vigentes en Nivel II en prácticas de ultrasonido.</w:t>
      </w:r>
    </w:p>
    <w:p w14:paraId="1C736430" w14:textId="385F5E56" w:rsidR="00553D7B" w:rsidRPr="00107A0B" w:rsidRDefault="0005129E" w:rsidP="00553D7B">
      <w:pPr>
        <w:rPr>
          <w:sz w:val="20"/>
        </w:rPr>
      </w:pPr>
      <w:r>
        <w:rPr>
          <w:sz w:val="20"/>
        </w:rPr>
        <w:t>CONTUGAS</w:t>
      </w:r>
      <w:r w:rsidR="00553D7B" w:rsidRPr="00107A0B">
        <w:rPr>
          <w:sz w:val="20"/>
        </w:rPr>
        <w:t xml:space="preserve"> es responsable de obtener los permisos y autorizaciones necesarias para manejar los equipos de ultrasonido y cumplir con las reglamentaciones vigentes.</w:t>
      </w:r>
    </w:p>
    <w:p w14:paraId="11D7504B" w14:textId="79C0F811" w:rsidR="00553D7B" w:rsidRPr="00107A0B" w:rsidRDefault="0005129E" w:rsidP="00553D7B">
      <w:pPr>
        <w:rPr>
          <w:sz w:val="20"/>
        </w:rPr>
      </w:pPr>
      <w:r>
        <w:rPr>
          <w:sz w:val="20"/>
        </w:rPr>
        <w:t>CONTUGAS</w:t>
      </w:r>
      <w:r w:rsidR="00553D7B" w:rsidRPr="00107A0B">
        <w:rPr>
          <w:sz w:val="20"/>
        </w:rPr>
        <w:t xml:space="preserve"> puede solicitar, durante el desarrollo de la obra, la realización de algunas placas radiográficas para contrastar los resultados del ultrasonido.</w:t>
      </w:r>
    </w:p>
    <w:p w14:paraId="2B3C0C7D" w14:textId="532FF0EC" w:rsidR="00553D7B" w:rsidRPr="00107A0B" w:rsidRDefault="0005129E" w:rsidP="00553D7B">
      <w:pPr>
        <w:rPr>
          <w:sz w:val="20"/>
        </w:rPr>
      </w:pPr>
      <w:r>
        <w:rPr>
          <w:sz w:val="20"/>
        </w:rPr>
        <w:t>CONTUGAS</w:t>
      </w:r>
      <w:r w:rsidR="00553D7B" w:rsidRPr="00107A0B">
        <w:rPr>
          <w:sz w:val="20"/>
        </w:rPr>
        <w:t xml:space="preserve"> puede autorizar la ejecución de las inspecciones a las soldaduras mediante la aplicación de radiografía, para lo cual se debe tener en cuenta lo siguiente:</w:t>
      </w:r>
    </w:p>
    <w:p w14:paraId="5F3666DD" w14:textId="77777777" w:rsidR="00553D7B" w:rsidRPr="00107A0B" w:rsidRDefault="00553D7B" w:rsidP="00553D7B">
      <w:pPr>
        <w:rPr>
          <w:sz w:val="20"/>
        </w:rPr>
      </w:pPr>
      <w:r w:rsidRPr="00107A0B">
        <w:rPr>
          <w:sz w:val="20"/>
        </w:rPr>
        <w:t>Se realiza una inspección de 100% por medio de radiografía industrial (rayos gamma), en todo el perímetro de la unión soldada.</w:t>
      </w:r>
    </w:p>
    <w:p w14:paraId="52F1E749" w14:textId="77777777" w:rsidR="00553D7B" w:rsidRPr="00107A0B" w:rsidRDefault="00553D7B" w:rsidP="00553D7B">
      <w:pPr>
        <w:rPr>
          <w:sz w:val="20"/>
        </w:rPr>
      </w:pPr>
      <w:r w:rsidRPr="00107A0B">
        <w:rPr>
          <w:sz w:val="20"/>
        </w:rPr>
        <w:t>Todo operador de equipamiento de gammagrafía debe contar con las certificaciones requeridas vigentes emitidas por el Instituto Peruano de Energía Nuclear y Nivel II en prácticas de Gammagrafía Industrial.</w:t>
      </w:r>
    </w:p>
    <w:p w14:paraId="0EFD1084" w14:textId="5E5E9779" w:rsidR="00553D7B" w:rsidRPr="00107A0B" w:rsidRDefault="00553D7B" w:rsidP="00553D7B">
      <w:pPr>
        <w:rPr>
          <w:sz w:val="20"/>
        </w:rPr>
      </w:pPr>
      <w:r w:rsidRPr="00107A0B">
        <w:rPr>
          <w:sz w:val="20"/>
        </w:rPr>
        <w:t xml:space="preserve">La persona responsable de la interpretación de las placas debe acreditar Nivel II o III en Gammagrafía Industrial, aplicando criterios de aceptación </w:t>
      </w:r>
      <w:r w:rsidR="00A1782F" w:rsidRPr="00107A0B">
        <w:rPr>
          <w:sz w:val="20"/>
        </w:rPr>
        <w:t>de acuerdo con</w:t>
      </w:r>
      <w:r w:rsidRPr="00107A0B">
        <w:rPr>
          <w:sz w:val="20"/>
        </w:rPr>
        <w:t xml:space="preserve"> la norma API 1104.</w:t>
      </w:r>
    </w:p>
    <w:p w14:paraId="50743ABB" w14:textId="77777777" w:rsidR="00553D7B" w:rsidRPr="00107A0B" w:rsidRDefault="00553D7B" w:rsidP="00553D7B">
      <w:pPr>
        <w:rPr>
          <w:sz w:val="20"/>
        </w:rPr>
      </w:pPr>
      <w:r w:rsidRPr="00107A0B">
        <w:rPr>
          <w:sz w:val="20"/>
        </w:rPr>
        <w:t>Todo equipo gamma debe contar, como mínimo, con un indicador de radiación Geiger con calibración vigente.</w:t>
      </w:r>
    </w:p>
    <w:p w14:paraId="48737EA6" w14:textId="0F23B7D1" w:rsidR="00553D7B" w:rsidRPr="00107A0B" w:rsidRDefault="0005129E" w:rsidP="00553D7B">
      <w:pPr>
        <w:rPr>
          <w:sz w:val="20"/>
        </w:rPr>
      </w:pPr>
      <w:r>
        <w:rPr>
          <w:sz w:val="20"/>
        </w:rPr>
        <w:t>CONTUGAS</w:t>
      </w:r>
      <w:r w:rsidR="00553D7B" w:rsidRPr="00107A0B">
        <w:rPr>
          <w:sz w:val="20"/>
        </w:rPr>
        <w:t xml:space="preserve"> es responsable de obtener los permisos y autorizaciones necesarias para manejar las fuentes radioactivas ante los organismos correspondientes y cumplir con las reglamentaciones vigentes.</w:t>
      </w:r>
    </w:p>
    <w:p w14:paraId="3803150A" w14:textId="77777777" w:rsidR="00553D7B" w:rsidRPr="00107A0B" w:rsidRDefault="00553D7B" w:rsidP="00553D7B">
      <w:pPr>
        <w:rPr>
          <w:sz w:val="20"/>
        </w:rPr>
      </w:pPr>
      <w:r w:rsidRPr="00107A0B">
        <w:rPr>
          <w:sz w:val="20"/>
        </w:rPr>
        <w:t>Para ensayar las soldaduras en las que no se pueda utilizar las técnicas de ultrasonido o radiografía, se utiliza el método de líquidos o tintas penetrantes.</w:t>
      </w:r>
    </w:p>
    <w:p w14:paraId="7BABAECF" w14:textId="4FB281EC" w:rsidR="00553D7B" w:rsidRPr="00107A0B" w:rsidRDefault="00553D7B" w:rsidP="00553D7B">
      <w:pPr>
        <w:rPr>
          <w:sz w:val="20"/>
        </w:rPr>
      </w:pPr>
      <w:r w:rsidRPr="00107A0B">
        <w:rPr>
          <w:sz w:val="20"/>
        </w:rPr>
        <w:t xml:space="preserve">Durante la ejecución de la obra, la Inspección de Construcción, puede solicitar </w:t>
      </w:r>
      <w:r w:rsidR="0005129E">
        <w:rPr>
          <w:sz w:val="20"/>
        </w:rPr>
        <w:t>CONTUGAS</w:t>
      </w:r>
      <w:r w:rsidRPr="00107A0B">
        <w:rPr>
          <w:sz w:val="20"/>
        </w:rPr>
        <w:t xml:space="preserve"> realizar como mínimo un ensayo destructivo de una unión soldada.</w:t>
      </w:r>
    </w:p>
    <w:p w14:paraId="2BE369B8" w14:textId="77777777" w:rsidR="00553D7B" w:rsidRPr="00107A0B" w:rsidRDefault="00553D7B" w:rsidP="00553D7B">
      <w:pPr>
        <w:rPr>
          <w:sz w:val="20"/>
        </w:rPr>
      </w:pPr>
      <w:r w:rsidRPr="00107A0B">
        <w:rPr>
          <w:sz w:val="20"/>
        </w:rPr>
        <w:t>Independientemente del método de END utilizado, toda la información relacionada a las soldaduras debe ser registrada en un registro “welding book” para trazabilidad y en los planos conforme a obra.</w:t>
      </w:r>
    </w:p>
    <w:p w14:paraId="4E5B7F06" w14:textId="77777777" w:rsidR="00553D7B" w:rsidRPr="00107A0B" w:rsidRDefault="00553D7B" w:rsidP="00553D7B">
      <w:pPr>
        <w:rPr>
          <w:sz w:val="20"/>
        </w:rPr>
      </w:pPr>
    </w:p>
    <w:p w14:paraId="2724F873" w14:textId="77777777" w:rsidR="00553D7B" w:rsidRPr="00107A0B" w:rsidRDefault="00553D7B" w:rsidP="00553D7B">
      <w:pPr>
        <w:pStyle w:val="Ttulo2"/>
      </w:pPr>
      <w:bookmarkStart w:id="106" w:name="_Toc68169196"/>
      <w:bookmarkStart w:id="107" w:name="_Toc68180878"/>
      <w:r w:rsidRPr="00107A0B">
        <w:t>SOLDADURA Y MONTAJE</w:t>
      </w:r>
      <w:bookmarkEnd w:id="106"/>
      <w:bookmarkEnd w:id="107"/>
    </w:p>
    <w:p w14:paraId="505C2380" w14:textId="296A3BDA" w:rsidR="00553D7B" w:rsidRPr="00107A0B" w:rsidRDefault="00553D7B" w:rsidP="00553D7B">
      <w:pPr>
        <w:rPr>
          <w:sz w:val="20"/>
        </w:rPr>
      </w:pPr>
      <w:r w:rsidRPr="00107A0B">
        <w:rPr>
          <w:sz w:val="20"/>
        </w:rPr>
        <w:t xml:space="preserve">Previo al inicio de soldadura en campo, se emite para aprobación y calificación </w:t>
      </w:r>
      <w:r w:rsidR="00A1782F" w:rsidRPr="00107A0B">
        <w:rPr>
          <w:sz w:val="20"/>
        </w:rPr>
        <w:t>el procedimiento</w:t>
      </w:r>
      <w:r w:rsidRPr="00107A0B">
        <w:rPr>
          <w:sz w:val="20"/>
        </w:rPr>
        <w:t xml:space="preserve"> de Soldadura correspondiente, previamente aprobado por el responsable de control de calidad de </w:t>
      </w:r>
      <w:r w:rsidR="0005129E">
        <w:rPr>
          <w:sz w:val="20"/>
        </w:rPr>
        <w:t>CONTUGAS</w:t>
      </w:r>
      <w:r w:rsidRPr="00107A0B">
        <w:rPr>
          <w:sz w:val="20"/>
        </w:rPr>
        <w:t>.</w:t>
      </w:r>
    </w:p>
    <w:p w14:paraId="79CAC987" w14:textId="77777777" w:rsidR="00553D7B" w:rsidRPr="00107A0B" w:rsidRDefault="00553D7B" w:rsidP="00553D7B">
      <w:pPr>
        <w:pStyle w:val="Encabezadosinespacio"/>
      </w:pPr>
      <w:r w:rsidRPr="00107A0B">
        <w:rPr>
          <w:noProof/>
        </w:rPr>
        <w:lastRenderedPageBreak/>
        <w:drawing>
          <wp:inline distT="0" distB="0" distL="0" distR="0" wp14:anchorId="5E44CCFD" wp14:editId="15256A3D">
            <wp:extent cx="3540154" cy="3337747"/>
            <wp:effectExtent l="0" t="0" r="0" b="0"/>
            <wp:docPr id="43"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rotWithShape="1">
                    <a:blip r:embed="rId14"/>
                    <a:srcRect l="2290" t="14714" r="2368" b="8279"/>
                    <a:stretch/>
                  </pic:blipFill>
                  <pic:spPr bwMode="auto">
                    <a:xfrm>
                      <a:off x="0" y="0"/>
                      <a:ext cx="3561213" cy="3357602"/>
                    </a:xfrm>
                    <a:prstGeom prst="rect">
                      <a:avLst/>
                    </a:prstGeom>
                    <a:noFill/>
                    <a:ln>
                      <a:noFill/>
                    </a:ln>
                    <a:extLst>
                      <a:ext uri="{53640926-AAD7-44D8-BBD7-CCE9431645EC}">
                        <a14:shadowObscured xmlns:a14="http://schemas.microsoft.com/office/drawing/2010/main"/>
                      </a:ext>
                    </a:extLst>
                  </pic:spPr>
                </pic:pic>
              </a:graphicData>
            </a:graphic>
          </wp:inline>
        </w:drawing>
      </w:r>
    </w:p>
    <w:p w14:paraId="73A22CB0" w14:textId="77777777" w:rsidR="00553D7B" w:rsidRPr="00107A0B" w:rsidRDefault="00553D7B" w:rsidP="00553D7B">
      <w:pPr>
        <w:jc w:val="center"/>
        <w:rPr>
          <w:i/>
          <w:sz w:val="20"/>
        </w:rPr>
      </w:pPr>
      <w:r w:rsidRPr="00107A0B">
        <w:rPr>
          <w:i/>
          <w:sz w:val="20"/>
        </w:rPr>
        <w:t>Especificaciones del Procedimiento de Soldadura</w:t>
      </w:r>
    </w:p>
    <w:p w14:paraId="2F994477"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25E44BB2" w14:textId="31E57F1C" w:rsidR="00553D7B" w:rsidRPr="00107A0B" w:rsidRDefault="00553D7B" w:rsidP="00553D7B">
      <w:pPr>
        <w:rPr>
          <w:sz w:val="20"/>
        </w:rPr>
      </w:pPr>
      <w:r w:rsidRPr="00107A0B">
        <w:rPr>
          <w:sz w:val="20"/>
        </w:rPr>
        <w:t xml:space="preserve">Este documento debe cumplir estrictamente con lo indicado en el Código ASME B 31.8 y el estándar API 1104 “Welding of Pipelines and Related Facilities”. El nombre y CV del ingeniero especializado de soldadura responsable del </w:t>
      </w:r>
      <w:r w:rsidR="00A1782F" w:rsidRPr="00107A0B">
        <w:rPr>
          <w:sz w:val="20"/>
        </w:rPr>
        <w:t>procedimiento</w:t>
      </w:r>
      <w:r w:rsidRPr="00107A0B">
        <w:rPr>
          <w:sz w:val="20"/>
        </w:rPr>
        <w:t xml:space="preserve"> son indicados. El procedimiento de soldadura debe ser calificado por una Inspección Externa en presencia de la Inspección de Construcción, para lo cual </w:t>
      </w:r>
      <w:r w:rsidR="0005129E">
        <w:rPr>
          <w:sz w:val="20"/>
        </w:rPr>
        <w:t>CONTUGAS</w:t>
      </w:r>
      <w:r w:rsidRPr="00107A0B">
        <w:rPr>
          <w:sz w:val="20"/>
        </w:rPr>
        <w:t xml:space="preserve"> debe informar oportunamente el día y hora de ejecución de la calificación.</w:t>
      </w:r>
    </w:p>
    <w:p w14:paraId="11E7921F" w14:textId="77777777" w:rsidR="00553D7B" w:rsidRPr="00107A0B" w:rsidRDefault="00553D7B" w:rsidP="00553D7B">
      <w:pPr>
        <w:rPr>
          <w:sz w:val="20"/>
        </w:rPr>
      </w:pPr>
      <w:r w:rsidRPr="00107A0B">
        <w:rPr>
          <w:sz w:val="20"/>
        </w:rPr>
        <w:t>Una institución de prestigio realiza y evalúa los resultados de los ensayos destructivos conforme al estándar API 1104. Adicionalmente se solicita el ensayo destructivo Charpy – V, para la calificación del procedimiento</w:t>
      </w:r>
    </w:p>
    <w:p w14:paraId="7ADEF343" w14:textId="6A08B409" w:rsidR="00553D7B" w:rsidRPr="00107A0B" w:rsidRDefault="00553D7B" w:rsidP="00553D7B">
      <w:pPr>
        <w:rPr>
          <w:sz w:val="20"/>
        </w:rPr>
      </w:pPr>
      <w:r w:rsidRPr="00107A0B">
        <w:rPr>
          <w:sz w:val="20"/>
        </w:rPr>
        <w:t xml:space="preserve">Toda soldadura debe ser realizada en cumplimiento estricto con lo indicado en el Procedimiento de Soldadura aprobado por </w:t>
      </w:r>
      <w:r w:rsidR="0005129E">
        <w:rPr>
          <w:sz w:val="20"/>
        </w:rPr>
        <w:t>CONTUGAS</w:t>
      </w:r>
      <w:r w:rsidRPr="00107A0B">
        <w:rPr>
          <w:sz w:val="20"/>
        </w:rPr>
        <w:t>.</w:t>
      </w:r>
    </w:p>
    <w:p w14:paraId="3EB204C2" w14:textId="770EFC74" w:rsidR="00553D7B" w:rsidRPr="00107A0B" w:rsidRDefault="00553D7B" w:rsidP="00553D7B">
      <w:pPr>
        <w:rPr>
          <w:sz w:val="20"/>
        </w:rPr>
      </w:pPr>
      <w:r w:rsidRPr="00107A0B">
        <w:rPr>
          <w:sz w:val="20"/>
        </w:rPr>
        <w:t xml:space="preserve">Previo al inicio de los trabajos de soldadura, </w:t>
      </w:r>
      <w:r w:rsidR="0005129E">
        <w:rPr>
          <w:sz w:val="20"/>
        </w:rPr>
        <w:t>CONTUGAS</w:t>
      </w:r>
      <w:r w:rsidRPr="00107A0B">
        <w:rPr>
          <w:sz w:val="20"/>
        </w:rPr>
        <w:t xml:space="preserve"> debe calificar todos sus soldadores </w:t>
      </w:r>
      <w:r w:rsidR="00A1782F" w:rsidRPr="00107A0B">
        <w:rPr>
          <w:sz w:val="20"/>
        </w:rPr>
        <w:t>de acuerdo con</w:t>
      </w:r>
      <w:r w:rsidRPr="00107A0B">
        <w:rPr>
          <w:sz w:val="20"/>
        </w:rPr>
        <w:t xml:space="preserve"> lo indicado en el código ASME B 31.8 y estándar API 1104 “Welding of Pipelines and Related Facilities”. La calificación es realizada por medio de examen visual y gammagrafía o ensayos destructivos, en estricto cumplimiento con el Procedimiento Calificado de Soldadura del proyecto. No son aceptadas calificaciones previas donde no hubo presencia de </w:t>
      </w:r>
      <w:r w:rsidR="0005129E">
        <w:rPr>
          <w:sz w:val="20"/>
        </w:rPr>
        <w:t>CONTUGAS</w:t>
      </w:r>
      <w:r w:rsidRPr="00107A0B">
        <w:rPr>
          <w:sz w:val="20"/>
        </w:rPr>
        <w:t>.</w:t>
      </w:r>
    </w:p>
    <w:p w14:paraId="55E0EBEA" w14:textId="77777777" w:rsidR="00553D7B" w:rsidRPr="00107A0B" w:rsidRDefault="00553D7B" w:rsidP="00553D7B">
      <w:pPr>
        <w:rPr>
          <w:sz w:val="20"/>
        </w:rPr>
      </w:pPr>
      <w:r w:rsidRPr="00107A0B">
        <w:rPr>
          <w:sz w:val="20"/>
        </w:rPr>
        <w:t>La calificación se realiza con los mismos materiales y equipamientos con los cuales se realizarán las soldaduras en campo. Se examinarán, como mínimo, los siguientes requerimientos: de acuerdo con los datos del procedimiento calificado de soldadura:</w:t>
      </w:r>
    </w:p>
    <w:p w14:paraId="6A7CA394" w14:textId="77777777" w:rsidR="00553D7B" w:rsidRPr="00107A0B" w:rsidRDefault="00553D7B" w:rsidP="009448F2">
      <w:pPr>
        <w:numPr>
          <w:ilvl w:val="0"/>
          <w:numId w:val="18"/>
        </w:numPr>
        <w:spacing w:before="0"/>
        <w:ind w:right="142"/>
        <w:rPr>
          <w:sz w:val="20"/>
        </w:rPr>
      </w:pPr>
      <w:r w:rsidRPr="00107A0B">
        <w:rPr>
          <w:sz w:val="20"/>
        </w:rPr>
        <w:t>El soldador debe guiarse y proceder a usar la misma técnica, misma velocidad, el sentido de avance, etc.</w:t>
      </w:r>
    </w:p>
    <w:p w14:paraId="4A9C4306" w14:textId="77777777" w:rsidR="00553D7B" w:rsidRPr="00107A0B" w:rsidRDefault="00553D7B" w:rsidP="009448F2">
      <w:pPr>
        <w:numPr>
          <w:ilvl w:val="0"/>
          <w:numId w:val="18"/>
        </w:numPr>
        <w:spacing w:before="0"/>
        <w:ind w:right="142"/>
        <w:rPr>
          <w:sz w:val="20"/>
        </w:rPr>
      </w:pPr>
      <w:r w:rsidRPr="00107A0B">
        <w:rPr>
          <w:sz w:val="20"/>
        </w:rPr>
        <w:t>La calificación de soldadores debe ser conducida en presencia del Inspector de Construcción.</w:t>
      </w:r>
    </w:p>
    <w:p w14:paraId="67C42A59" w14:textId="77777777" w:rsidR="00553D7B" w:rsidRPr="00107A0B" w:rsidRDefault="00553D7B" w:rsidP="009448F2">
      <w:pPr>
        <w:numPr>
          <w:ilvl w:val="0"/>
          <w:numId w:val="18"/>
        </w:numPr>
        <w:spacing w:before="0"/>
        <w:ind w:right="142"/>
        <w:rPr>
          <w:sz w:val="20"/>
        </w:rPr>
      </w:pPr>
      <w:r w:rsidRPr="00107A0B">
        <w:rPr>
          <w:sz w:val="20"/>
        </w:rPr>
        <w:t>En general las pruebas de calificación se realizan cumpliendo con las exigencias que señala el estándar API 1104.</w:t>
      </w:r>
    </w:p>
    <w:p w14:paraId="6B998B1F" w14:textId="77777777" w:rsidR="00553D7B" w:rsidRPr="00107A0B" w:rsidRDefault="00553D7B" w:rsidP="009448F2">
      <w:pPr>
        <w:numPr>
          <w:ilvl w:val="0"/>
          <w:numId w:val="18"/>
        </w:numPr>
        <w:spacing w:before="0"/>
        <w:ind w:right="142"/>
        <w:rPr>
          <w:sz w:val="20"/>
        </w:rPr>
      </w:pPr>
      <w:r w:rsidRPr="00107A0B">
        <w:rPr>
          <w:sz w:val="20"/>
        </w:rPr>
        <w:t>Previo al inicio de soldadura en campo, las calificaciones de los soldadores debe haber sido certificadas y entregadas.</w:t>
      </w:r>
    </w:p>
    <w:p w14:paraId="7C7B0896"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45EA09ED" w14:textId="450E69D0" w:rsidR="00553D7B" w:rsidRPr="00107A0B" w:rsidRDefault="0005129E" w:rsidP="00553D7B">
      <w:pPr>
        <w:rPr>
          <w:sz w:val="20"/>
        </w:rPr>
      </w:pPr>
      <w:r>
        <w:rPr>
          <w:sz w:val="20"/>
        </w:rPr>
        <w:t>CONTUGAS</w:t>
      </w:r>
      <w:r w:rsidR="00553D7B" w:rsidRPr="00107A0B">
        <w:rPr>
          <w:sz w:val="20"/>
        </w:rPr>
        <w:t xml:space="preserve"> debe llevar el registro del índice de rechazo de cada soldador e informarlo a la Inspección de Construcción. De superar este índice el 5% se recalificará al soldador, no </w:t>
      </w:r>
      <w:r w:rsidR="00A1782F" w:rsidRPr="00107A0B">
        <w:rPr>
          <w:sz w:val="20"/>
        </w:rPr>
        <w:t>obstante,</w:t>
      </w:r>
      <w:r w:rsidR="00553D7B" w:rsidRPr="00107A0B">
        <w:rPr>
          <w:sz w:val="20"/>
        </w:rPr>
        <w:t xml:space="preserve"> ello </w:t>
      </w:r>
      <w:r>
        <w:rPr>
          <w:sz w:val="20"/>
        </w:rPr>
        <w:t>CONTUGAS</w:t>
      </w:r>
      <w:r w:rsidR="00553D7B" w:rsidRPr="00107A0B">
        <w:rPr>
          <w:sz w:val="20"/>
        </w:rPr>
        <w:t xml:space="preserve"> puede solicitar el reemplazo de este soldador. Así mismo </w:t>
      </w:r>
      <w:r>
        <w:rPr>
          <w:sz w:val="20"/>
        </w:rPr>
        <w:t>CONTUGAS</w:t>
      </w:r>
      <w:r w:rsidR="00553D7B" w:rsidRPr="00107A0B">
        <w:rPr>
          <w:sz w:val="20"/>
        </w:rPr>
        <w:t xml:space="preserve"> lleva el registro del índice de rechazo de la obra, de superar el 5% se debe tomar las medidas correctivas necesarias.</w:t>
      </w:r>
    </w:p>
    <w:p w14:paraId="0EC2B9AE" w14:textId="44F025B3" w:rsidR="00553D7B" w:rsidRPr="00107A0B" w:rsidRDefault="00553D7B" w:rsidP="00553D7B">
      <w:pPr>
        <w:rPr>
          <w:sz w:val="20"/>
        </w:rPr>
      </w:pPr>
      <w:r w:rsidRPr="00107A0B">
        <w:rPr>
          <w:sz w:val="20"/>
        </w:rPr>
        <w:t xml:space="preserve">Previo al inicio de los trabajos de soldadura, </w:t>
      </w:r>
      <w:r w:rsidR="0005129E">
        <w:rPr>
          <w:sz w:val="20"/>
        </w:rPr>
        <w:t>CONTUGAS</w:t>
      </w:r>
      <w:r w:rsidRPr="00107A0B">
        <w:rPr>
          <w:sz w:val="20"/>
        </w:rPr>
        <w:t xml:space="preserve"> somete para calificación y aprobación un Procedimiento de Inspección por medio de ensayos no destructivos (END), el cual debe ser realizado por un Inspector Calificado Nivel II o III, de acuerdo con American Society for Non Destructive Testing (ASNT) Recommended Practice SNT-TC-1A o International Organization of Standardization (ISO) ISO 9712.</w:t>
      </w:r>
    </w:p>
    <w:p w14:paraId="1C2D28B0" w14:textId="64F7888F" w:rsidR="00553D7B" w:rsidRPr="00107A0B" w:rsidRDefault="00553D7B" w:rsidP="00553D7B">
      <w:pPr>
        <w:rPr>
          <w:sz w:val="20"/>
        </w:rPr>
      </w:pPr>
      <w:r w:rsidRPr="00107A0B">
        <w:rPr>
          <w:sz w:val="20"/>
        </w:rPr>
        <w:t xml:space="preserve">Previo al inicio de los trabajos, </w:t>
      </w:r>
      <w:r w:rsidR="0005129E">
        <w:rPr>
          <w:sz w:val="20"/>
        </w:rPr>
        <w:t>CONTUGAS</w:t>
      </w:r>
      <w:r w:rsidRPr="00107A0B">
        <w:rPr>
          <w:sz w:val="20"/>
        </w:rPr>
        <w:t xml:space="preserve"> debe someter para aprobación y calificación sus Procedimientos de Reparación de Soldaduras, los cuales debe incluir el método de remoción de defectos y referencias al Procedimiento Calificado de Soldadura.</w:t>
      </w:r>
    </w:p>
    <w:p w14:paraId="0B7E9FD6" w14:textId="77777777" w:rsidR="00553D7B" w:rsidRPr="00107A0B" w:rsidRDefault="00553D7B" w:rsidP="00553D7B">
      <w:pPr>
        <w:rPr>
          <w:sz w:val="20"/>
        </w:rPr>
      </w:pPr>
      <w:r w:rsidRPr="00107A0B">
        <w:rPr>
          <w:sz w:val="20"/>
        </w:rPr>
        <w:t>Las reparaciones deben ser realizadas por soldadores calificados en base a Procedimientos de Soldadura aprobados.</w:t>
      </w:r>
    </w:p>
    <w:p w14:paraId="454A3CA6" w14:textId="77777777" w:rsidR="00553D7B" w:rsidRPr="00107A0B" w:rsidRDefault="00553D7B" w:rsidP="00553D7B">
      <w:pPr>
        <w:pStyle w:val="Encabezadosinespacio"/>
      </w:pPr>
      <w:r w:rsidRPr="00107A0B">
        <w:rPr>
          <w:noProof/>
        </w:rPr>
        <w:drawing>
          <wp:inline distT="0" distB="0" distL="0" distR="0" wp14:anchorId="0B8813C2" wp14:editId="7E6AA7EE">
            <wp:extent cx="3267075" cy="2247681"/>
            <wp:effectExtent l="0" t="0" r="0" b="635"/>
            <wp:docPr id="44" name="Imagen 17" descr="_Pic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descr="_Pic875"/>
                    <pic:cNvPicPr>
                      <a:picLocks noChangeAspect="1" noChangeArrowheads="1"/>
                    </pic:cNvPicPr>
                  </pic:nvPicPr>
                  <pic:blipFill>
                    <a:blip r:embed="rId15"/>
                    <a:srcRect/>
                    <a:stretch>
                      <a:fillRect/>
                    </a:stretch>
                  </pic:blipFill>
                  <pic:spPr bwMode="auto">
                    <a:xfrm>
                      <a:off x="0" y="0"/>
                      <a:ext cx="3271980" cy="2251056"/>
                    </a:xfrm>
                    <a:prstGeom prst="rect">
                      <a:avLst/>
                    </a:prstGeom>
                    <a:noFill/>
                    <a:ln w="9525">
                      <a:noFill/>
                      <a:miter lim="800000"/>
                      <a:headEnd/>
                      <a:tailEnd/>
                    </a:ln>
                  </pic:spPr>
                </pic:pic>
              </a:graphicData>
            </a:graphic>
          </wp:inline>
        </w:drawing>
      </w:r>
    </w:p>
    <w:p w14:paraId="4C0590A2" w14:textId="77777777" w:rsidR="00553D7B" w:rsidRPr="00107A0B" w:rsidRDefault="00553D7B" w:rsidP="00553D7B">
      <w:pPr>
        <w:pStyle w:val="Default"/>
        <w:jc w:val="both"/>
        <w:outlineLvl w:val="0"/>
        <w:rPr>
          <w:rFonts w:ascii="Times New Roman" w:hAnsi="Times New Roman" w:cs="Times New Roman"/>
          <w:sz w:val="20"/>
          <w:szCs w:val="20"/>
          <w:lang w:val="es-PE"/>
        </w:rPr>
      </w:pPr>
    </w:p>
    <w:p w14:paraId="0C8A7903" w14:textId="77777777" w:rsidR="00553D7B" w:rsidRPr="00107A0B" w:rsidRDefault="00553D7B" w:rsidP="003264DD">
      <w:pPr>
        <w:rPr>
          <w:sz w:val="20"/>
        </w:rPr>
      </w:pPr>
      <w:r w:rsidRPr="00107A0B">
        <w:rPr>
          <w:sz w:val="20"/>
        </w:rPr>
        <w:t>En todos los casos, el Procedimiento de Reparación de Soldaduras debe tener en cuenta los siguientes aspectos:</w:t>
      </w:r>
    </w:p>
    <w:p w14:paraId="3D509EB6" w14:textId="3599AD74" w:rsidR="00553D7B" w:rsidRPr="00AF179F" w:rsidRDefault="00553D7B" w:rsidP="009448F2">
      <w:pPr>
        <w:pStyle w:val="Prrafodelista"/>
        <w:numPr>
          <w:ilvl w:val="0"/>
          <w:numId w:val="21"/>
        </w:numPr>
        <w:ind w:left="284" w:hanging="284"/>
        <w:jc w:val="both"/>
        <w:rPr>
          <w:sz w:val="20"/>
        </w:rPr>
      </w:pPr>
      <w:r w:rsidRPr="00AF179F">
        <w:rPr>
          <w:sz w:val="20"/>
        </w:rPr>
        <w:t xml:space="preserve">Defectos, a excepción de fisuras en el pase de raíz, relleno y pases de acabado pueden ser reparados previos a los ensayos con ultrasonido, en presencia del personal de la Inspección de Construcción de </w:t>
      </w:r>
      <w:r w:rsidR="0005129E" w:rsidRPr="00AF179F">
        <w:rPr>
          <w:sz w:val="20"/>
        </w:rPr>
        <w:t>CONTUGAS</w:t>
      </w:r>
      <w:r w:rsidRPr="00AF179F">
        <w:rPr>
          <w:sz w:val="20"/>
        </w:rPr>
        <w:t>.</w:t>
      </w:r>
    </w:p>
    <w:p w14:paraId="770EE828" w14:textId="77777777" w:rsidR="00553D7B" w:rsidRPr="00107A0B" w:rsidRDefault="00553D7B" w:rsidP="009448F2">
      <w:pPr>
        <w:pStyle w:val="Prrafodelista"/>
        <w:numPr>
          <w:ilvl w:val="0"/>
          <w:numId w:val="21"/>
        </w:numPr>
        <w:ind w:left="284" w:hanging="284"/>
        <w:jc w:val="both"/>
        <w:rPr>
          <w:sz w:val="20"/>
        </w:rPr>
      </w:pPr>
      <w:r w:rsidRPr="00107A0B">
        <w:rPr>
          <w:sz w:val="20"/>
        </w:rPr>
        <w:t>Todas las reparaciones deben ser verificadas por END utilizando los mismos métodos con los cuales se realizaron las inspecciones de la soldadura original</w:t>
      </w:r>
    </w:p>
    <w:p w14:paraId="56DC2AC0" w14:textId="77777777" w:rsidR="00553D7B" w:rsidRPr="00107A0B" w:rsidRDefault="00553D7B" w:rsidP="009448F2">
      <w:pPr>
        <w:pStyle w:val="Prrafodelista"/>
        <w:numPr>
          <w:ilvl w:val="0"/>
          <w:numId w:val="21"/>
        </w:numPr>
        <w:ind w:left="284" w:hanging="284"/>
        <w:jc w:val="both"/>
        <w:rPr>
          <w:sz w:val="20"/>
        </w:rPr>
      </w:pPr>
      <w:r w:rsidRPr="00107A0B">
        <w:rPr>
          <w:sz w:val="20"/>
        </w:rPr>
        <w:t>Todas las soldaduras con defectos cuya longitud acumulada supera el 25% de su perímetro deben ser removidas completamente.</w:t>
      </w:r>
    </w:p>
    <w:p w14:paraId="3B480931" w14:textId="77777777" w:rsidR="00553D7B" w:rsidRPr="00107A0B" w:rsidRDefault="00553D7B" w:rsidP="009448F2">
      <w:pPr>
        <w:pStyle w:val="Prrafodelista"/>
        <w:numPr>
          <w:ilvl w:val="0"/>
          <w:numId w:val="21"/>
        </w:numPr>
        <w:ind w:left="284" w:hanging="284"/>
        <w:jc w:val="both"/>
        <w:rPr>
          <w:sz w:val="20"/>
        </w:rPr>
      </w:pPr>
      <w:r w:rsidRPr="00107A0B">
        <w:rPr>
          <w:sz w:val="20"/>
        </w:rPr>
        <w:t>Las soldaduras reparadas que no son aceptadas por la END deben ser removidas completamente.</w:t>
      </w:r>
    </w:p>
    <w:p w14:paraId="605FF57C" w14:textId="0B6364A0" w:rsidR="00553D7B" w:rsidRPr="00107A0B" w:rsidRDefault="00553D7B" w:rsidP="009448F2">
      <w:pPr>
        <w:pStyle w:val="Prrafodelista"/>
        <w:numPr>
          <w:ilvl w:val="0"/>
          <w:numId w:val="21"/>
        </w:numPr>
        <w:ind w:left="284" w:hanging="284"/>
        <w:jc w:val="both"/>
        <w:rPr>
          <w:sz w:val="20"/>
        </w:rPr>
      </w:pPr>
      <w:r w:rsidRPr="00107A0B">
        <w:rPr>
          <w:sz w:val="20"/>
        </w:rPr>
        <w:t xml:space="preserve">La remoción de una soldadura defectuosa es realizada cortando una sección de mínimo 2 veces el diámetro de la tubería, siendo está sección centrada en la soldadura a ser removida. En caso no sea posible cumplir con esta longitud mínima, </w:t>
      </w:r>
      <w:r w:rsidR="0005129E">
        <w:rPr>
          <w:sz w:val="20"/>
        </w:rPr>
        <w:t>CONTUGAS</w:t>
      </w:r>
      <w:r w:rsidRPr="00107A0B">
        <w:rPr>
          <w:sz w:val="20"/>
        </w:rPr>
        <w:t xml:space="preserve"> debe presentar una propuesta para aprobación de la Inspección de Construcción.</w:t>
      </w:r>
    </w:p>
    <w:p w14:paraId="6EEC8036" w14:textId="77777777" w:rsidR="00553D7B" w:rsidRPr="00107A0B" w:rsidRDefault="00553D7B" w:rsidP="009448F2">
      <w:pPr>
        <w:pStyle w:val="Prrafodelista"/>
        <w:numPr>
          <w:ilvl w:val="0"/>
          <w:numId w:val="21"/>
        </w:numPr>
        <w:ind w:left="284" w:hanging="284"/>
        <w:jc w:val="both"/>
        <w:rPr>
          <w:sz w:val="20"/>
        </w:rPr>
      </w:pPr>
      <w:r w:rsidRPr="00107A0B">
        <w:rPr>
          <w:sz w:val="20"/>
        </w:rPr>
        <w:t>En los casos de defectos cuya longitud acumulada es inferior a 25% del perímetro, se procede a la remoción localizada, para lo cual se usa piedras de disco de esmeril.</w:t>
      </w:r>
    </w:p>
    <w:p w14:paraId="4300612D" w14:textId="77777777" w:rsidR="00553D7B" w:rsidRPr="00107A0B" w:rsidRDefault="00553D7B" w:rsidP="009448F2">
      <w:pPr>
        <w:pStyle w:val="Prrafodelista"/>
        <w:numPr>
          <w:ilvl w:val="0"/>
          <w:numId w:val="21"/>
        </w:numPr>
        <w:ind w:left="284" w:hanging="284"/>
        <w:jc w:val="both"/>
        <w:rPr>
          <w:sz w:val="20"/>
        </w:rPr>
      </w:pPr>
      <w:r w:rsidRPr="00107A0B">
        <w:rPr>
          <w:sz w:val="20"/>
        </w:rPr>
        <w:t>Si se tiene la posibilidad de desplazar un tramo adyacente a la junta encontrada con defecto, dicha tubería es cortada en un cilindro de 4 pulgadas de longitud como mínimo, siendo está sección centrada en la soldadura a ser removida.</w:t>
      </w:r>
    </w:p>
    <w:p w14:paraId="009CC83B" w14:textId="77777777" w:rsidR="00553D7B" w:rsidRPr="00107A0B" w:rsidRDefault="00553D7B" w:rsidP="003264DD">
      <w:pPr>
        <w:pStyle w:val="Prrafodelista"/>
        <w:ind w:left="284"/>
        <w:jc w:val="both"/>
        <w:rPr>
          <w:sz w:val="20"/>
        </w:rPr>
      </w:pPr>
    </w:p>
    <w:p w14:paraId="19BA317D" w14:textId="77777777" w:rsidR="00553D7B" w:rsidRPr="00107A0B" w:rsidRDefault="00553D7B" w:rsidP="00553D7B">
      <w:pPr>
        <w:rPr>
          <w:sz w:val="20"/>
        </w:rPr>
      </w:pPr>
      <w:r w:rsidRPr="00107A0B">
        <w:rPr>
          <w:sz w:val="20"/>
        </w:rPr>
        <w:lastRenderedPageBreak/>
        <w:t>Otras actividades y tareas cuantificadas en este renglón</w:t>
      </w:r>
    </w:p>
    <w:p w14:paraId="170948C7" w14:textId="77777777" w:rsidR="00553D7B" w:rsidRPr="00107A0B" w:rsidRDefault="00553D7B" w:rsidP="00553D7B">
      <w:pPr>
        <w:pStyle w:val="Default"/>
        <w:ind w:left="360"/>
        <w:jc w:val="both"/>
        <w:outlineLvl w:val="1"/>
        <w:rPr>
          <w:rFonts w:ascii="Times New Roman" w:hAnsi="Times New Roman" w:cs="Times New Roman"/>
          <w:bCs/>
          <w:sz w:val="20"/>
          <w:szCs w:val="20"/>
          <w:lang w:val="es-PE"/>
        </w:rPr>
      </w:pPr>
    </w:p>
    <w:p w14:paraId="5A39BA65" w14:textId="77777777" w:rsidR="00553D7B" w:rsidRPr="00107A0B" w:rsidRDefault="00553D7B" w:rsidP="009448F2">
      <w:pPr>
        <w:numPr>
          <w:ilvl w:val="0"/>
          <w:numId w:val="15"/>
        </w:numPr>
        <w:spacing w:before="0"/>
        <w:ind w:right="142"/>
        <w:rPr>
          <w:sz w:val="20"/>
        </w:rPr>
      </w:pPr>
      <w:r w:rsidRPr="00107A0B">
        <w:rPr>
          <w:sz w:val="20"/>
        </w:rPr>
        <w:t>SOLDADURA DE PARES EN SUPERFICIE</w:t>
      </w:r>
    </w:p>
    <w:p w14:paraId="73B08A72" w14:textId="77777777" w:rsidR="00553D7B" w:rsidRPr="00107A0B" w:rsidRDefault="00553D7B" w:rsidP="009448F2">
      <w:pPr>
        <w:numPr>
          <w:ilvl w:val="0"/>
          <w:numId w:val="15"/>
        </w:numPr>
        <w:spacing w:before="0"/>
        <w:ind w:right="142"/>
        <w:rPr>
          <w:sz w:val="20"/>
        </w:rPr>
      </w:pPr>
      <w:r w:rsidRPr="00107A0B">
        <w:rPr>
          <w:sz w:val="20"/>
        </w:rPr>
        <w:t>ENTIBADO Y PREPARACION DE JUNTAS</w:t>
      </w:r>
    </w:p>
    <w:p w14:paraId="1E24AAD3" w14:textId="6ABDBCDD" w:rsidR="00553D7B" w:rsidRPr="00AF179F" w:rsidRDefault="00553D7B" w:rsidP="009448F2">
      <w:pPr>
        <w:numPr>
          <w:ilvl w:val="0"/>
          <w:numId w:val="15"/>
        </w:numPr>
        <w:spacing w:before="0"/>
        <w:ind w:right="142"/>
        <w:rPr>
          <w:sz w:val="20"/>
        </w:rPr>
      </w:pPr>
      <w:bookmarkStart w:id="108" w:name="_Toc68169197"/>
      <w:r w:rsidRPr="00107A0B">
        <w:rPr>
          <w:sz w:val="20"/>
        </w:rPr>
        <w:t>SOLDADURA DE JUNTAS BAJO TIERRA</w:t>
      </w:r>
      <w:bookmarkEnd w:id="17"/>
      <w:bookmarkEnd w:id="18"/>
      <w:bookmarkEnd w:id="19"/>
      <w:bookmarkEnd w:id="108"/>
    </w:p>
    <w:sectPr w:rsidR="00553D7B" w:rsidRPr="00AF179F" w:rsidSect="00844294">
      <w:headerReference w:type="default" r:id="rId16"/>
      <w:footerReference w:type="default" r:id="rId17"/>
      <w:pgSz w:w="11907" w:h="16840" w:code="9"/>
      <w:pgMar w:top="1134" w:right="708" w:bottom="568"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5FAA5" w14:textId="77777777" w:rsidR="009448F2" w:rsidRDefault="009448F2">
      <w:r>
        <w:separator/>
      </w:r>
    </w:p>
  </w:endnote>
  <w:endnote w:type="continuationSeparator" w:id="0">
    <w:p w14:paraId="0D2B9D96" w14:textId="77777777" w:rsidR="009448F2" w:rsidRDefault="0094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DAutomationHC39M">
    <w:altName w:val="Lucida Console"/>
    <w:charset w:val="00"/>
    <w:family w:val="modern"/>
    <w:pitch w:val="fixed"/>
    <w:sig w:usb0="00000003" w:usb1="0000004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057" w:type="dxa"/>
      <w:tblInd w:w="-1206" w:type="dxa"/>
      <w:tblLayout w:type="fixed"/>
      <w:tblCellMar>
        <w:left w:w="70" w:type="dxa"/>
        <w:right w:w="70" w:type="dxa"/>
      </w:tblCellMar>
      <w:tblLook w:val="04A0" w:firstRow="1" w:lastRow="0" w:firstColumn="1" w:lastColumn="0" w:noHBand="0" w:noVBand="1"/>
    </w:tblPr>
    <w:tblGrid>
      <w:gridCol w:w="425"/>
      <w:gridCol w:w="142"/>
      <w:gridCol w:w="1058"/>
      <w:gridCol w:w="1200"/>
      <w:gridCol w:w="1200"/>
      <w:gridCol w:w="1200"/>
      <w:gridCol w:w="587"/>
      <w:gridCol w:w="1207"/>
      <w:gridCol w:w="531"/>
      <w:gridCol w:w="7"/>
      <w:gridCol w:w="1090"/>
      <w:gridCol w:w="1134"/>
      <w:gridCol w:w="1276"/>
    </w:tblGrid>
    <w:tr w:rsidR="00550010" w:rsidRPr="00D24379" w14:paraId="473F79C6" w14:textId="77777777" w:rsidTr="000054FE">
      <w:trPr>
        <w:trHeight w:val="123"/>
      </w:trPr>
      <w:tc>
        <w:tcPr>
          <w:tcW w:w="567"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14:paraId="7F65DF6F" w14:textId="217DE82A" w:rsidR="00550010" w:rsidRDefault="00550010" w:rsidP="00D24379">
          <w:pPr>
            <w:spacing w:before="0" w:after="0"/>
            <w:jc w:val="center"/>
            <w:rPr>
              <w:rFonts w:ascii="Calibri" w:hAnsi="Calibri" w:cs="Calibri"/>
              <w:color w:val="000000"/>
              <w:sz w:val="22"/>
              <w:szCs w:val="22"/>
              <w:lang w:val="es-PE" w:eastAsia="es-PE"/>
            </w:rPr>
          </w:pPr>
        </w:p>
      </w:tc>
      <w:tc>
        <w:tcPr>
          <w:tcW w:w="5245" w:type="dxa"/>
          <w:gridSpan w:val="5"/>
          <w:tcBorders>
            <w:top w:val="single" w:sz="12" w:space="0" w:color="auto"/>
            <w:left w:val="single" w:sz="12" w:space="0" w:color="auto"/>
            <w:bottom w:val="single" w:sz="4" w:space="0" w:color="auto"/>
            <w:right w:val="single" w:sz="8" w:space="0" w:color="000000"/>
          </w:tcBorders>
          <w:shd w:val="clear" w:color="auto" w:fill="auto"/>
          <w:noWrap/>
          <w:vAlign w:val="center"/>
        </w:tcPr>
        <w:p w14:paraId="758220F7" w14:textId="74C76BC2" w:rsidR="00550010" w:rsidRPr="002B07DD" w:rsidRDefault="00550010" w:rsidP="002B07DD">
          <w:pPr>
            <w:rPr>
              <w:color w:val="000000"/>
              <w:sz w:val="16"/>
              <w:lang w:eastAsia="es-PE"/>
            </w:rPr>
          </w:pPr>
        </w:p>
      </w:tc>
      <w:tc>
        <w:tcPr>
          <w:tcW w:w="1738" w:type="dxa"/>
          <w:gridSpan w:val="2"/>
          <w:tcBorders>
            <w:top w:val="single" w:sz="12" w:space="0" w:color="auto"/>
            <w:left w:val="single" w:sz="8" w:space="0" w:color="auto"/>
            <w:bottom w:val="single" w:sz="4" w:space="0" w:color="auto"/>
            <w:right w:val="single" w:sz="8" w:space="0" w:color="000000"/>
          </w:tcBorders>
          <w:shd w:val="clear" w:color="auto" w:fill="auto"/>
          <w:noWrap/>
          <w:vAlign w:val="center"/>
        </w:tcPr>
        <w:p w14:paraId="1C378C7C" w14:textId="3AFF720F" w:rsidR="00550010" w:rsidRDefault="00550010" w:rsidP="00BD662C">
          <w:pPr>
            <w:spacing w:before="0" w:after="0"/>
            <w:jc w:val="center"/>
            <w:rPr>
              <w:rFonts w:cs="Arial"/>
              <w:color w:val="000000"/>
              <w:sz w:val="16"/>
              <w:lang w:eastAsia="es-PE"/>
            </w:rPr>
          </w:pPr>
        </w:p>
      </w:tc>
      <w:tc>
        <w:tcPr>
          <w:tcW w:w="1097" w:type="dxa"/>
          <w:gridSpan w:val="2"/>
          <w:tcBorders>
            <w:top w:val="single" w:sz="12" w:space="0" w:color="auto"/>
            <w:left w:val="nil"/>
            <w:bottom w:val="single" w:sz="4" w:space="0" w:color="auto"/>
            <w:right w:val="single" w:sz="8" w:space="0" w:color="auto"/>
          </w:tcBorders>
          <w:shd w:val="clear" w:color="auto" w:fill="auto"/>
          <w:noWrap/>
          <w:vAlign w:val="center"/>
        </w:tcPr>
        <w:p w14:paraId="1A15390E" w14:textId="49361639" w:rsidR="00550010" w:rsidRDefault="00550010" w:rsidP="000054FE">
          <w:pPr>
            <w:spacing w:before="0" w:after="0"/>
            <w:jc w:val="center"/>
            <w:rPr>
              <w:rFonts w:ascii="Calibri" w:hAnsi="Calibri" w:cs="Calibri"/>
              <w:color w:val="000000"/>
              <w:sz w:val="22"/>
              <w:szCs w:val="22"/>
              <w:lang w:val="es-PE" w:eastAsia="es-PE"/>
            </w:rPr>
          </w:pPr>
        </w:p>
      </w:tc>
      <w:tc>
        <w:tcPr>
          <w:tcW w:w="1134" w:type="dxa"/>
          <w:tcBorders>
            <w:top w:val="single" w:sz="12" w:space="0" w:color="auto"/>
            <w:left w:val="nil"/>
            <w:bottom w:val="single" w:sz="4" w:space="0" w:color="auto"/>
            <w:right w:val="single" w:sz="8" w:space="0" w:color="auto"/>
          </w:tcBorders>
          <w:shd w:val="clear" w:color="auto" w:fill="auto"/>
          <w:vAlign w:val="center"/>
        </w:tcPr>
        <w:p w14:paraId="3B3A96EB" w14:textId="067ECAC8" w:rsidR="00550010" w:rsidRDefault="00550010" w:rsidP="00B9713E">
          <w:pPr>
            <w:spacing w:before="0" w:after="0"/>
            <w:jc w:val="center"/>
            <w:rPr>
              <w:rFonts w:cs="Arial"/>
              <w:color w:val="000000"/>
              <w:sz w:val="16"/>
              <w:szCs w:val="16"/>
              <w:lang w:val="es-PE" w:eastAsia="es-PE"/>
            </w:rPr>
          </w:pPr>
        </w:p>
      </w:tc>
      <w:tc>
        <w:tcPr>
          <w:tcW w:w="1276" w:type="dxa"/>
          <w:tcBorders>
            <w:top w:val="single" w:sz="12" w:space="0" w:color="auto"/>
            <w:left w:val="nil"/>
            <w:bottom w:val="single" w:sz="4" w:space="0" w:color="auto"/>
            <w:right w:val="single" w:sz="12" w:space="0" w:color="auto"/>
          </w:tcBorders>
          <w:shd w:val="clear" w:color="auto" w:fill="auto"/>
          <w:vAlign w:val="center"/>
        </w:tcPr>
        <w:p w14:paraId="51BC7E20" w14:textId="6F5E0F53" w:rsidR="00550010" w:rsidRDefault="00550010" w:rsidP="00B9713E">
          <w:pPr>
            <w:spacing w:before="0" w:after="0"/>
            <w:jc w:val="center"/>
            <w:rPr>
              <w:rFonts w:cs="Arial"/>
              <w:color w:val="000000"/>
              <w:sz w:val="16"/>
              <w:szCs w:val="16"/>
              <w:lang w:val="es-PE" w:eastAsia="es-PE"/>
            </w:rPr>
          </w:pPr>
        </w:p>
      </w:tc>
    </w:tr>
    <w:tr w:rsidR="00550010" w:rsidRPr="00D24379" w14:paraId="75F52C25" w14:textId="77777777" w:rsidTr="002B07DD">
      <w:trPr>
        <w:trHeight w:val="123"/>
      </w:trPr>
      <w:tc>
        <w:tcPr>
          <w:tcW w:w="567"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14:paraId="692F8D33" w14:textId="375E87A2" w:rsidR="00550010" w:rsidRPr="00D24379" w:rsidRDefault="00550010" w:rsidP="00D24379">
          <w:pPr>
            <w:spacing w:before="0" w:after="0"/>
            <w:jc w:val="center"/>
            <w:rPr>
              <w:rFonts w:ascii="Calibri" w:hAnsi="Calibri" w:cs="Calibri"/>
              <w:color w:val="000000"/>
              <w:sz w:val="22"/>
              <w:szCs w:val="22"/>
              <w:lang w:val="es-PE" w:eastAsia="es-PE"/>
            </w:rPr>
          </w:pPr>
        </w:p>
      </w:tc>
      <w:tc>
        <w:tcPr>
          <w:tcW w:w="5245" w:type="dxa"/>
          <w:gridSpan w:val="5"/>
          <w:tcBorders>
            <w:top w:val="single" w:sz="12" w:space="0" w:color="auto"/>
            <w:left w:val="single" w:sz="12" w:space="0" w:color="auto"/>
            <w:bottom w:val="single" w:sz="4" w:space="0" w:color="auto"/>
            <w:right w:val="single" w:sz="8" w:space="0" w:color="000000"/>
          </w:tcBorders>
          <w:shd w:val="clear" w:color="auto" w:fill="auto"/>
          <w:noWrap/>
          <w:vAlign w:val="center"/>
        </w:tcPr>
        <w:p w14:paraId="6048C96C" w14:textId="1A011A66" w:rsidR="00550010" w:rsidRPr="00D24379" w:rsidRDefault="00550010" w:rsidP="000054FE">
          <w:pPr>
            <w:spacing w:before="0" w:after="0"/>
            <w:jc w:val="left"/>
            <w:rPr>
              <w:rFonts w:cs="Arial"/>
              <w:color w:val="000000"/>
              <w:sz w:val="16"/>
              <w:szCs w:val="16"/>
              <w:lang w:val="es-PE" w:eastAsia="es-PE"/>
            </w:rPr>
          </w:pPr>
        </w:p>
      </w:tc>
      <w:tc>
        <w:tcPr>
          <w:tcW w:w="1738" w:type="dxa"/>
          <w:gridSpan w:val="2"/>
          <w:tcBorders>
            <w:top w:val="single" w:sz="12" w:space="0" w:color="auto"/>
            <w:left w:val="single" w:sz="8" w:space="0" w:color="auto"/>
            <w:bottom w:val="single" w:sz="4" w:space="0" w:color="auto"/>
            <w:right w:val="single" w:sz="8" w:space="0" w:color="000000"/>
          </w:tcBorders>
          <w:shd w:val="clear" w:color="auto" w:fill="auto"/>
          <w:noWrap/>
          <w:vAlign w:val="center"/>
        </w:tcPr>
        <w:p w14:paraId="636423A7" w14:textId="1F083C61" w:rsidR="00550010" w:rsidRPr="00D24379" w:rsidRDefault="00550010" w:rsidP="00BD662C">
          <w:pPr>
            <w:spacing w:before="0" w:after="0"/>
            <w:jc w:val="center"/>
            <w:rPr>
              <w:rFonts w:ascii="Calibri" w:hAnsi="Calibri" w:cs="Calibri"/>
              <w:color w:val="000000"/>
              <w:sz w:val="22"/>
              <w:szCs w:val="22"/>
              <w:lang w:val="es-PE" w:eastAsia="es-PE"/>
            </w:rPr>
          </w:pPr>
        </w:p>
      </w:tc>
      <w:tc>
        <w:tcPr>
          <w:tcW w:w="1097" w:type="dxa"/>
          <w:gridSpan w:val="2"/>
          <w:tcBorders>
            <w:top w:val="single" w:sz="12" w:space="0" w:color="auto"/>
            <w:left w:val="nil"/>
            <w:bottom w:val="single" w:sz="4" w:space="0" w:color="auto"/>
            <w:right w:val="single" w:sz="8" w:space="0" w:color="auto"/>
          </w:tcBorders>
          <w:shd w:val="clear" w:color="auto" w:fill="auto"/>
          <w:noWrap/>
          <w:vAlign w:val="bottom"/>
        </w:tcPr>
        <w:p w14:paraId="25A3945F" w14:textId="77777777" w:rsidR="00550010" w:rsidRPr="00D24379" w:rsidRDefault="00550010" w:rsidP="00D24379">
          <w:pPr>
            <w:spacing w:before="0" w:after="0"/>
            <w:jc w:val="center"/>
            <w:rPr>
              <w:rFonts w:ascii="Calibri" w:hAnsi="Calibri" w:cs="Calibri"/>
              <w:color w:val="000000"/>
              <w:sz w:val="22"/>
              <w:szCs w:val="22"/>
              <w:lang w:val="es-PE" w:eastAsia="es-PE"/>
            </w:rPr>
          </w:pPr>
        </w:p>
      </w:tc>
      <w:tc>
        <w:tcPr>
          <w:tcW w:w="1134" w:type="dxa"/>
          <w:tcBorders>
            <w:top w:val="single" w:sz="12" w:space="0" w:color="auto"/>
            <w:left w:val="nil"/>
            <w:bottom w:val="single" w:sz="4" w:space="0" w:color="auto"/>
            <w:right w:val="single" w:sz="8" w:space="0" w:color="auto"/>
          </w:tcBorders>
          <w:shd w:val="clear" w:color="auto" w:fill="auto"/>
          <w:vAlign w:val="center"/>
        </w:tcPr>
        <w:p w14:paraId="0F7FBB7C" w14:textId="7640624E" w:rsidR="00550010" w:rsidRPr="00D24379" w:rsidRDefault="00550010" w:rsidP="00B9713E">
          <w:pPr>
            <w:spacing w:before="0" w:after="0"/>
            <w:jc w:val="center"/>
            <w:rPr>
              <w:rFonts w:cs="Arial"/>
              <w:color w:val="000000"/>
              <w:sz w:val="16"/>
              <w:szCs w:val="16"/>
              <w:lang w:val="es-PE" w:eastAsia="es-PE"/>
            </w:rPr>
          </w:pPr>
        </w:p>
      </w:tc>
      <w:tc>
        <w:tcPr>
          <w:tcW w:w="1276" w:type="dxa"/>
          <w:tcBorders>
            <w:top w:val="single" w:sz="12" w:space="0" w:color="auto"/>
            <w:left w:val="nil"/>
            <w:bottom w:val="single" w:sz="4" w:space="0" w:color="auto"/>
            <w:right w:val="single" w:sz="12" w:space="0" w:color="auto"/>
          </w:tcBorders>
          <w:shd w:val="clear" w:color="auto" w:fill="auto"/>
          <w:vAlign w:val="center"/>
        </w:tcPr>
        <w:p w14:paraId="679FBBD1" w14:textId="77777777" w:rsidR="00550010" w:rsidRPr="00D24379" w:rsidRDefault="00550010" w:rsidP="00B9713E">
          <w:pPr>
            <w:spacing w:before="0" w:after="0"/>
            <w:jc w:val="center"/>
            <w:rPr>
              <w:rFonts w:cs="Arial"/>
              <w:color w:val="000000"/>
              <w:sz w:val="16"/>
              <w:szCs w:val="16"/>
              <w:lang w:val="es-PE" w:eastAsia="es-PE"/>
            </w:rPr>
          </w:pPr>
        </w:p>
      </w:tc>
    </w:tr>
    <w:tr w:rsidR="00550010" w:rsidRPr="00D24379" w14:paraId="074F1776" w14:textId="77777777" w:rsidTr="00243DE0">
      <w:trPr>
        <w:trHeight w:val="163"/>
      </w:trPr>
      <w:tc>
        <w:tcPr>
          <w:tcW w:w="567" w:type="dxa"/>
          <w:gridSpan w:val="2"/>
          <w:vMerge w:val="restart"/>
          <w:tcBorders>
            <w:top w:val="single" w:sz="4" w:space="0" w:color="auto"/>
            <w:left w:val="single" w:sz="12" w:space="0" w:color="auto"/>
            <w:bottom w:val="nil"/>
            <w:right w:val="single" w:sz="12" w:space="0" w:color="auto"/>
          </w:tcBorders>
          <w:shd w:val="clear" w:color="auto" w:fill="auto"/>
          <w:noWrap/>
          <w:vAlign w:val="center"/>
        </w:tcPr>
        <w:p w14:paraId="59AB84DF" w14:textId="18F31109" w:rsidR="00550010" w:rsidRPr="00D24379" w:rsidRDefault="00550010" w:rsidP="00D24379">
          <w:pPr>
            <w:spacing w:before="0" w:after="0"/>
            <w:jc w:val="center"/>
            <w:rPr>
              <w:rFonts w:ascii="Calibri" w:hAnsi="Calibri" w:cs="Calibri"/>
              <w:color w:val="000000"/>
              <w:sz w:val="22"/>
              <w:szCs w:val="22"/>
              <w:lang w:val="es-PE" w:eastAsia="es-PE"/>
            </w:rPr>
          </w:pPr>
        </w:p>
      </w:tc>
      <w:tc>
        <w:tcPr>
          <w:tcW w:w="5245" w:type="dxa"/>
          <w:gridSpan w:val="5"/>
          <w:vMerge w:val="restart"/>
          <w:tcBorders>
            <w:top w:val="single" w:sz="4" w:space="0" w:color="auto"/>
            <w:left w:val="single" w:sz="12" w:space="0" w:color="auto"/>
            <w:bottom w:val="nil"/>
            <w:right w:val="single" w:sz="8" w:space="0" w:color="000000"/>
          </w:tcBorders>
          <w:shd w:val="clear" w:color="auto" w:fill="auto"/>
          <w:noWrap/>
          <w:vAlign w:val="center"/>
        </w:tcPr>
        <w:p w14:paraId="24153B8D" w14:textId="5F389683" w:rsidR="00550010" w:rsidRDefault="00550010" w:rsidP="000054FE">
          <w:pPr>
            <w:spacing w:before="0" w:after="0"/>
            <w:jc w:val="left"/>
            <w:rPr>
              <w:rFonts w:cs="Arial"/>
              <w:color w:val="000000"/>
              <w:sz w:val="16"/>
              <w:lang w:eastAsia="es-PE"/>
            </w:rPr>
          </w:pPr>
        </w:p>
      </w:tc>
      <w:tc>
        <w:tcPr>
          <w:tcW w:w="1738" w:type="dxa"/>
          <w:gridSpan w:val="2"/>
          <w:vMerge w:val="restart"/>
          <w:tcBorders>
            <w:top w:val="single" w:sz="4" w:space="0" w:color="auto"/>
            <w:left w:val="single" w:sz="8" w:space="0" w:color="auto"/>
            <w:bottom w:val="nil"/>
            <w:right w:val="single" w:sz="8" w:space="0" w:color="000000"/>
          </w:tcBorders>
          <w:shd w:val="clear" w:color="auto" w:fill="auto"/>
          <w:noWrap/>
          <w:vAlign w:val="center"/>
        </w:tcPr>
        <w:p w14:paraId="5D9A5036" w14:textId="545F186B" w:rsidR="00550010" w:rsidRDefault="00550010" w:rsidP="00BD662C">
          <w:pPr>
            <w:spacing w:before="0" w:after="0"/>
            <w:jc w:val="center"/>
            <w:rPr>
              <w:rFonts w:cs="Arial"/>
              <w:color w:val="000000"/>
              <w:sz w:val="16"/>
              <w:lang w:eastAsia="es-PE"/>
            </w:rPr>
          </w:pPr>
        </w:p>
      </w:tc>
      <w:tc>
        <w:tcPr>
          <w:tcW w:w="1097" w:type="dxa"/>
          <w:gridSpan w:val="2"/>
          <w:tcBorders>
            <w:top w:val="single" w:sz="4" w:space="0" w:color="auto"/>
            <w:left w:val="nil"/>
            <w:bottom w:val="nil"/>
            <w:right w:val="single" w:sz="8" w:space="0" w:color="auto"/>
          </w:tcBorders>
          <w:shd w:val="clear" w:color="auto" w:fill="auto"/>
          <w:noWrap/>
          <w:vAlign w:val="bottom"/>
        </w:tcPr>
        <w:p w14:paraId="0404061B" w14:textId="7C54982E" w:rsidR="00550010" w:rsidRPr="003F4F46" w:rsidRDefault="00550010" w:rsidP="00D24379">
          <w:pPr>
            <w:spacing w:before="0" w:after="0"/>
            <w:jc w:val="center"/>
            <w:rPr>
              <w:rFonts w:cs="Arial"/>
              <w:color w:val="000000"/>
              <w:sz w:val="16"/>
              <w:lang w:eastAsia="es-PE"/>
            </w:rPr>
          </w:pPr>
        </w:p>
      </w:tc>
      <w:tc>
        <w:tcPr>
          <w:tcW w:w="1134" w:type="dxa"/>
          <w:tcBorders>
            <w:top w:val="single" w:sz="4" w:space="0" w:color="auto"/>
            <w:left w:val="nil"/>
            <w:bottom w:val="nil"/>
            <w:right w:val="single" w:sz="8" w:space="0" w:color="auto"/>
          </w:tcBorders>
          <w:shd w:val="clear" w:color="auto" w:fill="auto"/>
          <w:vAlign w:val="bottom"/>
        </w:tcPr>
        <w:p w14:paraId="296AEF29" w14:textId="74304F06" w:rsidR="00550010" w:rsidRPr="00D24379" w:rsidRDefault="00550010" w:rsidP="00D24379">
          <w:pPr>
            <w:spacing w:before="0" w:after="0"/>
            <w:jc w:val="center"/>
            <w:rPr>
              <w:rFonts w:cs="Arial"/>
              <w:color w:val="000000"/>
              <w:sz w:val="16"/>
              <w:lang w:eastAsia="es-PE"/>
            </w:rPr>
          </w:pPr>
        </w:p>
      </w:tc>
      <w:tc>
        <w:tcPr>
          <w:tcW w:w="1276" w:type="dxa"/>
          <w:tcBorders>
            <w:top w:val="single" w:sz="4" w:space="0" w:color="auto"/>
            <w:left w:val="nil"/>
            <w:bottom w:val="nil"/>
            <w:right w:val="single" w:sz="12" w:space="0" w:color="auto"/>
          </w:tcBorders>
          <w:shd w:val="clear" w:color="auto" w:fill="auto"/>
          <w:vAlign w:val="bottom"/>
        </w:tcPr>
        <w:p w14:paraId="0665B7F6" w14:textId="40861DC1" w:rsidR="00550010" w:rsidRPr="00D24379" w:rsidRDefault="00550010" w:rsidP="00D24379">
          <w:pPr>
            <w:spacing w:before="0" w:after="0"/>
            <w:jc w:val="center"/>
            <w:rPr>
              <w:rFonts w:cs="Arial"/>
              <w:color w:val="000000"/>
              <w:sz w:val="16"/>
              <w:szCs w:val="16"/>
              <w:lang w:val="es-PE" w:eastAsia="es-PE"/>
            </w:rPr>
          </w:pPr>
        </w:p>
      </w:tc>
    </w:tr>
    <w:tr w:rsidR="00550010" w:rsidRPr="00D24379" w14:paraId="47CDA823" w14:textId="77777777" w:rsidTr="002B07DD">
      <w:trPr>
        <w:trHeight w:val="315"/>
      </w:trPr>
      <w:tc>
        <w:tcPr>
          <w:tcW w:w="567" w:type="dxa"/>
          <w:gridSpan w:val="2"/>
          <w:vMerge/>
          <w:tcBorders>
            <w:top w:val="single" w:sz="8" w:space="0" w:color="auto"/>
            <w:left w:val="single" w:sz="12" w:space="0" w:color="auto"/>
            <w:bottom w:val="nil"/>
            <w:right w:val="single" w:sz="12" w:space="0" w:color="auto"/>
          </w:tcBorders>
          <w:vAlign w:val="center"/>
        </w:tcPr>
        <w:p w14:paraId="0043BB19" w14:textId="77777777" w:rsidR="00550010" w:rsidRPr="00D24379" w:rsidRDefault="00550010" w:rsidP="00D24379">
          <w:pPr>
            <w:spacing w:before="0" w:after="0"/>
            <w:jc w:val="left"/>
            <w:rPr>
              <w:rFonts w:ascii="Calibri" w:hAnsi="Calibri" w:cs="Calibri"/>
              <w:color w:val="000000"/>
              <w:sz w:val="22"/>
              <w:szCs w:val="22"/>
              <w:lang w:val="es-PE" w:eastAsia="es-PE"/>
            </w:rPr>
          </w:pPr>
        </w:p>
      </w:tc>
      <w:tc>
        <w:tcPr>
          <w:tcW w:w="5245" w:type="dxa"/>
          <w:gridSpan w:val="5"/>
          <w:vMerge/>
          <w:tcBorders>
            <w:top w:val="single" w:sz="8" w:space="0" w:color="auto"/>
            <w:left w:val="single" w:sz="12" w:space="0" w:color="auto"/>
            <w:bottom w:val="nil"/>
            <w:right w:val="single" w:sz="8" w:space="0" w:color="000000"/>
          </w:tcBorders>
          <w:vAlign w:val="center"/>
        </w:tcPr>
        <w:p w14:paraId="416D6E85" w14:textId="77777777" w:rsidR="00550010" w:rsidRPr="00D24379" w:rsidRDefault="00550010">
          <w:pPr>
            <w:spacing w:before="0" w:after="0"/>
            <w:jc w:val="left"/>
            <w:rPr>
              <w:rFonts w:cs="Arial"/>
              <w:color w:val="000000"/>
              <w:sz w:val="16"/>
              <w:szCs w:val="16"/>
              <w:lang w:val="es-PE" w:eastAsia="es-PE"/>
            </w:rPr>
          </w:pPr>
        </w:p>
      </w:tc>
      <w:tc>
        <w:tcPr>
          <w:tcW w:w="1738" w:type="dxa"/>
          <w:gridSpan w:val="2"/>
          <w:vMerge/>
          <w:tcBorders>
            <w:top w:val="single" w:sz="8" w:space="0" w:color="auto"/>
            <w:left w:val="single" w:sz="8" w:space="0" w:color="auto"/>
            <w:bottom w:val="single" w:sz="4" w:space="0" w:color="auto"/>
            <w:right w:val="single" w:sz="8" w:space="0" w:color="000000"/>
          </w:tcBorders>
          <w:vAlign w:val="center"/>
        </w:tcPr>
        <w:p w14:paraId="1E35C640" w14:textId="77777777" w:rsidR="00550010" w:rsidRPr="00D24379" w:rsidRDefault="00550010" w:rsidP="00D24379">
          <w:pPr>
            <w:spacing w:before="0" w:after="0"/>
            <w:jc w:val="left"/>
            <w:rPr>
              <w:rFonts w:ascii="Calibri" w:hAnsi="Calibri" w:cs="Calibri"/>
              <w:color w:val="000000"/>
              <w:sz w:val="22"/>
              <w:szCs w:val="22"/>
              <w:lang w:val="es-PE" w:eastAsia="es-PE"/>
            </w:rPr>
          </w:pPr>
        </w:p>
      </w:tc>
      <w:tc>
        <w:tcPr>
          <w:tcW w:w="1097" w:type="dxa"/>
          <w:gridSpan w:val="2"/>
          <w:tcBorders>
            <w:top w:val="nil"/>
            <w:left w:val="nil"/>
            <w:bottom w:val="single" w:sz="4" w:space="0" w:color="auto"/>
            <w:right w:val="single" w:sz="8" w:space="0" w:color="auto"/>
          </w:tcBorders>
          <w:shd w:val="clear" w:color="auto" w:fill="auto"/>
          <w:noWrap/>
          <w:vAlign w:val="bottom"/>
        </w:tcPr>
        <w:p w14:paraId="100356A0" w14:textId="725ABA9E" w:rsidR="00550010" w:rsidRPr="00D24379" w:rsidRDefault="00550010" w:rsidP="00D24379">
          <w:pPr>
            <w:spacing w:before="0" w:after="0"/>
            <w:jc w:val="left"/>
            <w:rPr>
              <w:rFonts w:ascii="Calibri" w:hAnsi="Calibri" w:cs="Calibri"/>
              <w:color w:val="000000"/>
              <w:sz w:val="22"/>
              <w:szCs w:val="22"/>
              <w:lang w:val="es-PE" w:eastAsia="es-PE"/>
            </w:rPr>
          </w:pPr>
        </w:p>
      </w:tc>
      <w:tc>
        <w:tcPr>
          <w:tcW w:w="1134" w:type="dxa"/>
          <w:tcBorders>
            <w:top w:val="nil"/>
            <w:left w:val="nil"/>
            <w:bottom w:val="single" w:sz="8" w:space="0" w:color="auto"/>
            <w:right w:val="single" w:sz="8" w:space="0" w:color="auto"/>
          </w:tcBorders>
          <w:shd w:val="clear" w:color="auto" w:fill="auto"/>
          <w:vAlign w:val="bottom"/>
        </w:tcPr>
        <w:p w14:paraId="6B1EF5A4" w14:textId="3E76E5CD" w:rsidR="00550010" w:rsidRPr="00D24379" w:rsidRDefault="00550010" w:rsidP="00D24379">
          <w:pPr>
            <w:spacing w:before="0" w:after="0"/>
            <w:jc w:val="center"/>
            <w:rPr>
              <w:rFonts w:cs="Arial"/>
              <w:color w:val="000000"/>
              <w:sz w:val="12"/>
              <w:szCs w:val="12"/>
              <w:lang w:val="es-PE" w:eastAsia="es-PE"/>
            </w:rPr>
          </w:pPr>
        </w:p>
      </w:tc>
      <w:tc>
        <w:tcPr>
          <w:tcW w:w="1276" w:type="dxa"/>
          <w:tcBorders>
            <w:top w:val="nil"/>
            <w:left w:val="nil"/>
            <w:bottom w:val="single" w:sz="8" w:space="0" w:color="000000"/>
            <w:right w:val="single" w:sz="12" w:space="0" w:color="000000"/>
          </w:tcBorders>
          <w:shd w:val="clear" w:color="auto" w:fill="auto"/>
          <w:vAlign w:val="bottom"/>
        </w:tcPr>
        <w:p w14:paraId="1DC2734A" w14:textId="3FE139E5" w:rsidR="00550010" w:rsidRPr="00D24379" w:rsidRDefault="00550010" w:rsidP="00D24379">
          <w:pPr>
            <w:spacing w:before="0" w:after="0"/>
            <w:jc w:val="center"/>
            <w:rPr>
              <w:rFonts w:cs="Arial"/>
              <w:color w:val="000000"/>
              <w:sz w:val="14"/>
              <w:szCs w:val="14"/>
              <w:lang w:val="es-PE" w:eastAsia="es-PE"/>
            </w:rPr>
          </w:pPr>
        </w:p>
      </w:tc>
    </w:tr>
    <w:tr w:rsidR="00550010" w:rsidRPr="00D24379" w14:paraId="3A45D6A7" w14:textId="77777777" w:rsidTr="002B07DD">
      <w:trPr>
        <w:trHeight w:val="300"/>
      </w:trPr>
      <w:tc>
        <w:tcPr>
          <w:tcW w:w="567" w:type="dxa"/>
          <w:gridSpan w:val="2"/>
          <w:vMerge w:val="restart"/>
          <w:tcBorders>
            <w:top w:val="single" w:sz="4" w:space="0" w:color="auto"/>
            <w:left w:val="single" w:sz="12" w:space="0" w:color="000000"/>
            <w:bottom w:val="single" w:sz="8" w:space="0" w:color="000000"/>
            <w:right w:val="single" w:sz="12" w:space="0" w:color="auto"/>
          </w:tcBorders>
          <w:shd w:val="clear" w:color="auto" w:fill="auto"/>
          <w:vAlign w:val="center"/>
        </w:tcPr>
        <w:p w14:paraId="37B820C8" w14:textId="72588BCF" w:rsidR="00550010" w:rsidRPr="00D24379" w:rsidRDefault="00550010" w:rsidP="00D24379">
          <w:pPr>
            <w:spacing w:before="0" w:after="0"/>
            <w:jc w:val="center"/>
            <w:rPr>
              <w:rFonts w:cs="Arial"/>
              <w:color w:val="000000"/>
              <w:sz w:val="16"/>
              <w:szCs w:val="16"/>
              <w:lang w:val="es-PE" w:eastAsia="es-PE"/>
            </w:rPr>
          </w:pPr>
        </w:p>
      </w:tc>
      <w:tc>
        <w:tcPr>
          <w:tcW w:w="5245" w:type="dxa"/>
          <w:gridSpan w:val="5"/>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DCE58DF" w14:textId="2B799512" w:rsidR="00550010" w:rsidRPr="00D24379" w:rsidRDefault="00550010" w:rsidP="000054FE">
          <w:pPr>
            <w:spacing w:before="0" w:after="0"/>
            <w:jc w:val="left"/>
            <w:rPr>
              <w:rFonts w:cs="Arial"/>
              <w:color w:val="000000"/>
              <w:sz w:val="16"/>
              <w:szCs w:val="16"/>
              <w:lang w:val="es-PE" w:eastAsia="es-PE"/>
            </w:rPr>
          </w:pPr>
        </w:p>
      </w:tc>
      <w:tc>
        <w:tcPr>
          <w:tcW w:w="1738" w:type="dxa"/>
          <w:gridSpan w:val="2"/>
          <w:vMerge w:val="restart"/>
          <w:tcBorders>
            <w:top w:val="single" w:sz="4" w:space="0" w:color="auto"/>
            <w:left w:val="nil"/>
            <w:bottom w:val="single" w:sz="4" w:space="0" w:color="auto"/>
            <w:right w:val="single" w:sz="4" w:space="0" w:color="auto"/>
          </w:tcBorders>
          <w:shd w:val="clear" w:color="auto" w:fill="auto"/>
          <w:vAlign w:val="bottom"/>
        </w:tcPr>
        <w:p w14:paraId="60343009" w14:textId="6EAE3023" w:rsidR="00550010" w:rsidRPr="00D24379" w:rsidRDefault="00550010" w:rsidP="00D24379">
          <w:pPr>
            <w:spacing w:before="0" w:after="0"/>
            <w:jc w:val="center"/>
            <w:rPr>
              <w:rFonts w:cs="Arial"/>
              <w:color w:val="000000"/>
              <w:sz w:val="16"/>
              <w:szCs w:val="16"/>
              <w:lang w:val="es-PE" w:eastAsia="es-PE"/>
            </w:rPr>
          </w:pPr>
        </w:p>
      </w:tc>
      <w:tc>
        <w:tcPr>
          <w:tcW w:w="1097" w:type="dxa"/>
          <w:gridSpan w:val="2"/>
          <w:tcBorders>
            <w:top w:val="single" w:sz="4" w:space="0" w:color="auto"/>
            <w:left w:val="single" w:sz="4" w:space="0" w:color="auto"/>
            <w:bottom w:val="nil"/>
            <w:right w:val="single" w:sz="4" w:space="0" w:color="auto"/>
          </w:tcBorders>
          <w:shd w:val="clear" w:color="auto" w:fill="auto"/>
          <w:vAlign w:val="bottom"/>
        </w:tcPr>
        <w:p w14:paraId="4D23BEFB" w14:textId="36EAF462" w:rsidR="00550010" w:rsidRPr="00D24379" w:rsidRDefault="00550010" w:rsidP="00D24379">
          <w:pPr>
            <w:spacing w:before="0" w:after="0"/>
            <w:jc w:val="center"/>
            <w:rPr>
              <w:rFonts w:cs="Arial"/>
              <w:color w:val="000000"/>
              <w:sz w:val="16"/>
              <w:szCs w:val="16"/>
              <w:lang w:val="es-PE" w:eastAsia="es-PE"/>
            </w:rPr>
          </w:pPr>
        </w:p>
      </w:tc>
      <w:tc>
        <w:tcPr>
          <w:tcW w:w="1134" w:type="dxa"/>
          <w:tcBorders>
            <w:top w:val="nil"/>
            <w:left w:val="single" w:sz="4" w:space="0" w:color="auto"/>
            <w:bottom w:val="nil"/>
            <w:right w:val="single" w:sz="8" w:space="0" w:color="000000"/>
          </w:tcBorders>
          <w:shd w:val="clear" w:color="auto" w:fill="auto"/>
          <w:vAlign w:val="bottom"/>
        </w:tcPr>
        <w:p w14:paraId="6F628ABB" w14:textId="7211FB84" w:rsidR="00550010" w:rsidRPr="00D24379" w:rsidRDefault="00550010" w:rsidP="00D24379">
          <w:pPr>
            <w:spacing w:before="0" w:after="0"/>
            <w:jc w:val="center"/>
            <w:rPr>
              <w:rFonts w:cs="Arial"/>
              <w:color w:val="000000"/>
              <w:sz w:val="16"/>
              <w:szCs w:val="16"/>
              <w:lang w:val="es-PE" w:eastAsia="es-PE"/>
            </w:rPr>
          </w:pPr>
        </w:p>
      </w:tc>
      <w:tc>
        <w:tcPr>
          <w:tcW w:w="1276" w:type="dxa"/>
          <w:tcBorders>
            <w:top w:val="nil"/>
            <w:left w:val="nil"/>
            <w:bottom w:val="nil"/>
            <w:right w:val="single" w:sz="12" w:space="0" w:color="000000"/>
          </w:tcBorders>
          <w:shd w:val="clear" w:color="auto" w:fill="auto"/>
          <w:vAlign w:val="bottom"/>
        </w:tcPr>
        <w:p w14:paraId="32712930" w14:textId="1DB634BD" w:rsidR="00550010" w:rsidRPr="00D24379" w:rsidRDefault="00550010" w:rsidP="00D24379">
          <w:pPr>
            <w:spacing w:before="0" w:after="0"/>
            <w:jc w:val="center"/>
            <w:rPr>
              <w:rFonts w:cs="Arial"/>
              <w:color w:val="000000"/>
              <w:sz w:val="16"/>
              <w:szCs w:val="16"/>
              <w:lang w:val="es-PE" w:eastAsia="es-PE"/>
            </w:rPr>
          </w:pPr>
        </w:p>
      </w:tc>
    </w:tr>
    <w:tr w:rsidR="00550010" w:rsidRPr="003F4F46" w14:paraId="7261C887" w14:textId="77777777" w:rsidTr="002B07DD">
      <w:trPr>
        <w:trHeight w:val="315"/>
      </w:trPr>
      <w:tc>
        <w:tcPr>
          <w:tcW w:w="567" w:type="dxa"/>
          <w:gridSpan w:val="2"/>
          <w:vMerge/>
          <w:tcBorders>
            <w:top w:val="nil"/>
            <w:left w:val="single" w:sz="12" w:space="0" w:color="000000"/>
            <w:bottom w:val="single" w:sz="8" w:space="0" w:color="000000"/>
            <w:right w:val="single" w:sz="12" w:space="0" w:color="auto"/>
          </w:tcBorders>
          <w:vAlign w:val="center"/>
        </w:tcPr>
        <w:p w14:paraId="244891B2" w14:textId="77777777" w:rsidR="00550010" w:rsidRPr="00D24379" w:rsidRDefault="00550010" w:rsidP="00D24379">
          <w:pPr>
            <w:spacing w:before="0" w:after="0"/>
            <w:jc w:val="left"/>
            <w:rPr>
              <w:rFonts w:cs="Arial"/>
              <w:color w:val="000000"/>
              <w:sz w:val="16"/>
              <w:szCs w:val="16"/>
              <w:lang w:val="es-PE" w:eastAsia="es-PE"/>
            </w:rPr>
          </w:pPr>
        </w:p>
      </w:tc>
      <w:tc>
        <w:tcPr>
          <w:tcW w:w="5245" w:type="dxa"/>
          <w:gridSpan w:val="5"/>
          <w:vMerge/>
          <w:tcBorders>
            <w:top w:val="nil"/>
            <w:left w:val="single" w:sz="12" w:space="0" w:color="auto"/>
            <w:bottom w:val="single" w:sz="4" w:space="0" w:color="auto"/>
            <w:right w:val="single" w:sz="4" w:space="0" w:color="auto"/>
          </w:tcBorders>
          <w:vAlign w:val="center"/>
        </w:tcPr>
        <w:p w14:paraId="0F0A2904" w14:textId="77777777" w:rsidR="00550010" w:rsidRPr="00D24379" w:rsidRDefault="00550010">
          <w:pPr>
            <w:spacing w:before="0" w:after="0"/>
            <w:jc w:val="left"/>
            <w:rPr>
              <w:rFonts w:cs="Arial"/>
              <w:color w:val="000000"/>
              <w:sz w:val="16"/>
              <w:szCs w:val="16"/>
              <w:lang w:val="es-PE" w:eastAsia="es-PE"/>
            </w:rPr>
          </w:pPr>
        </w:p>
      </w:tc>
      <w:tc>
        <w:tcPr>
          <w:tcW w:w="1738" w:type="dxa"/>
          <w:gridSpan w:val="2"/>
          <w:vMerge/>
          <w:tcBorders>
            <w:top w:val="single" w:sz="8" w:space="0" w:color="000000"/>
            <w:left w:val="nil"/>
            <w:bottom w:val="single" w:sz="4" w:space="0" w:color="auto"/>
            <w:right w:val="single" w:sz="4" w:space="0" w:color="auto"/>
          </w:tcBorders>
          <w:vAlign w:val="center"/>
        </w:tcPr>
        <w:p w14:paraId="13D43FA5" w14:textId="77777777" w:rsidR="00550010" w:rsidRPr="00D24379" w:rsidRDefault="00550010" w:rsidP="00D24379">
          <w:pPr>
            <w:spacing w:before="0" w:after="0"/>
            <w:jc w:val="left"/>
            <w:rPr>
              <w:rFonts w:cs="Arial"/>
              <w:color w:val="000000"/>
              <w:sz w:val="16"/>
              <w:szCs w:val="16"/>
              <w:lang w:val="es-PE" w:eastAsia="es-PE"/>
            </w:rPr>
          </w:pPr>
        </w:p>
      </w:tc>
      <w:tc>
        <w:tcPr>
          <w:tcW w:w="1097" w:type="dxa"/>
          <w:gridSpan w:val="2"/>
          <w:tcBorders>
            <w:top w:val="nil"/>
            <w:left w:val="single" w:sz="4" w:space="0" w:color="auto"/>
            <w:bottom w:val="single" w:sz="4" w:space="0" w:color="auto"/>
            <w:right w:val="single" w:sz="4" w:space="0" w:color="auto"/>
          </w:tcBorders>
          <w:shd w:val="clear" w:color="auto" w:fill="auto"/>
          <w:vAlign w:val="bottom"/>
        </w:tcPr>
        <w:p w14:paraId="509A5177" w14:textId="06C8CB67" w:rsidR="00550010" w:rsidRPr="00D24379" w:rsidRDefault="00550010" w:rsidP="00D24379">
          <w:pPr>
            <w:spacing w:before="0" w:after="0"/>
            <w:rPr>
              <w:rFonts w:cs="Arial"/>
              <w:color w:val="000000"/>
              <w:sz w:val="16"/>
              <w:szCs w:val="16"/>
              <w:lang w:val="es-PE" w:eastAsia="es-PE"/>
            </w:rPr>
          </w:pPr>
        </w:p>
      </w:tc>
      <w:tc>
        <w:tcPr>
          <w:tcW w:w="1134" w:type="dxa"/>
          <w:tcBorders>
            <w:top w:val="nil"/>
            <w:left w:val="single" w:sz="4" w:space="0" w:color="auto"/>
            <w:bottom w:val="single" w:sz="8" w:space="0" w:color="000000"/>
            <w:right w:val="single" w:sz="8" w:space="0" w:color="000000"/>
          </w:tcBorders>
          <w:shd w:val="clear" w:color="auto" w:fill="auto"/>
          <w:vAlign w:val="bottom"/>
        </w:tcPr>
        <w:p w14:paraId="4B3428BB" w14:textId="5A9AFC2A" w:rsidR="00550010" w:rsidRPr="00D24379" w:rsidRDefault="00550010" w:rsidP="00D24379">
          <w:pPr>
            <w:spacing w:before="0" w:after="0"/>
            <w:jc w:val="center"/>
            <w:rPr>
              <w:rFonts w:cs="Arial"/>
              <w:color w:val="000000"/>
              <w:sz w:val="12"/>
              <w:szCs w:val="12"/>
              <w:lang w:val="es-PE" w:eastAsia="es-PE"/>
            </w:rPr>
          </w:pPr>
        </w:p>
      </w:tc>
      <w:tc>
        <w:tcPr>
          <w:tcW w:w="1276" w:type="dxa"/>
          <w:tcBorders>
            <w:top w:val="nil"/>
            <w:left w:val="nil"/>
            <w:bottom w:val="single" w:sz="8" w:space="0" w:color="000000"/>
            <w:right w:val="single" w:sz="12" w:space="0" w:color="000000"/>
          </w:tcBorders>
          <w:shd w:val="clear" w:color="auto" w:fill="auto"/>
          <w:vAlign w:val="bottom"/>
        </w:tcPr>
        <w:p w14:paraId="2B0B7A5B" w14:textId="49F86DD9" w:rsidR="00550010" w:rsidRPr="003F4F46" w:rsidRDefault="00550010" w:rsidP="00D24379">
          <w:pPr>
            <w:spacing w:before="0" w:after="0"/>
            <w:jc w:val="center"/>
            <w:rPr>
              <w:rFonts w:cs="Arial"/>
              <w:color w:val="000000"/>
              <w:sz w:val="12"/>
              <w:szCs w:val="12"/>
              <w:lang w:eastAsia="es-PE"/>
            </w:rPr>
          </w:pPr>
        </w:p>
      </w:tc>
    </w:tr>
    <w:tr w:rsidR="00550010" w:rsidRPr="00D24379" w14:paraId="1006B876" w14:textId="77777777" w:rsidTr="00243DE0">
      <w:trPr>
        <w:cantSplit/>
        <w:trHeight w:hRule="exact" w:val="315"/>
      </w:trPr>
      <w:tc>
        <w:tcPr>
          <w:tcW w:w="567" w:type="dxa"/>
          <w:gridSpan w:val="2"/>
          <w:tcBorders>
            <w:top w:val="nil"/>
            <w:left w:val="single" w:sz="12" w:space="0" w:color="000000"/>
            <w:bottom w:val="single" w:sz="12" w:space="0" w:color="auto"/>
            <w:right w:val="single" w:sz="12" w:space="0" w:color="auto"/>
          </w:tcBorders>
          <w:shd w:val="clear" w:color="auto" w:fill="auto"/>
          <w:vAlign w:val="bottom"/>
          <w:hideMark/>
        </w:tcPr>
        <w:p w14:paraId="2C56CA39" w14:textId="2B985740" w:rsidR="00550010" w:rsidRPr="00D24379" w:rsidRDefault="00550010" w:rsidP="00D24379">
          <w:pPr>
            <w:spacing w:before="0" w:after="0"/>
            <w:jc w:val="center"/>
            <w:rPr>
              <w:rFonts w:cs="Arial"/>
              <w:color w:val="000000"/>
              <w:sz w:val="16"/>
              <w:szCs w:val="16"/>
              <w:lang w:val="es-PE" w:eastAsia="es-PE"/>
            </w:rPr>
          </w:pPr>
          <w:r>
            <w:rPr>
              <w:rFonts w:cs="Arial"/>
              <w:color w:val="000000"/>
              <w:sz w:val="16"/>
              <w:lang w:eastAsia="es-PE"/>
            </w:rPr>
            <w:t>B</w:t>
          </w:r>
        </w:p>
      </w:tc>
      <w:tc>
        <w:tcPr>
          <w:tcW w:w="5245" w:type="dxa"/>
          <w:gridSpan w:val="5"/>
          <w:tcBorders>
            <w:top w:val="nil"/>
            <w:left w:val="single" w:sz="12" w:space="0" w:color="auto"/>
            <w:bottom w:val="single" w:sz="8" w:space="0" w:color="000000"/>
            <w:right w:val="single" w:sz="8" w:space="0" w:color="000000"/>
          </w:tcBorders>
          <w:shd w:val="clear" w:color="auto" w:fill="auto"/>
          <w:vAlign w:val="bottom"/>
          <w:hideMark/>
        </w:tcPr>
        <w:p w14:paraId="1898A4D5" w14:textId="43B5F705" w:rsidR="00550010" w:rsidRPr="00D24379" w:rsidRDefault="00550010" w:rsidP="000054FE">
          <w:pPr>
            <w:spacing w:before="0" w:after="0"/>
            <w:jc w:val="left"/>
            <w:rPr>
              <w:rFonts w:cs="Arial"/>
              <w:color w:val="000000"/>
              <w:sz w:val="16"/>
              <w:szCs w:val="16"/>
              <w:lang w:val="es-PE" w:eastAsia="es-PE"/>
            </w:rPr>
          </w:pPr>
          <w:r w:rsidRPr="00D24379">
            <w:rPr>
              <w:rFonts w:cs="Arial"/>
              <w:color w:val="000000"/>
              <w:sz w:val="16"/>
              <w:lang w:eastAsia="es-PE"/>
            </w:rPr>
            <w:t xml:space="preserve">EMISIÓN </w:t>
          </w:r>
          <w:r>
            <w:rPr>
              <w:rFonts w:cs="Arial"/>
              <w:color w:val="000000"/>
              <w:sz w:val="16"/>
              <w:lang w:eastAsia="es-PE"/>
            </w:rPr>
            <w:t>PARA REVISION</w:t>
          </w:r>
        </w:p>
      </w:tc>
      <w:tc>
        <w:tcPr>
          <w:tcW w:w="1738" w:type="dxa"/>
          <w:gridSpan w:val="2"/>
          <w:tcBorders>
            <w:top w:val="single" w:sz="4" w:space="0" w:color="auto"/>
            <w:left w:val="nil"/>
            <w:bottom w:val="single" w:sz="8" w:space="0" w:color="000000"/>
            <w:right w:val="single" w:sz="8" w:space="0" w:color="000000"/>
          </w:tcBorders>
          <w:shd w:val="clear" w:color="auto" w:fill="auto"/>
          <w:vAlign w:val="bottom"/>
          <w:hideMark/>
        </w:tcPr>
        <w:p w14:paraId="32F834BB" w14:textId="6EDD4D3A" w:rsidR="00550010" w:rsidRPr="00D24379" w:rsidRDefault="00550010" w:rsidP="00D24379">
          <w:pPr>
            <w:spacing w:before="0" w:after="0"/>
            <w:jc w:val="center"/>
            <w:rPr>
              <w:rFonts w:cs="Arial"/>
              <w:color w:val="000000"/>
              <w:sz w:val="16"/>
              <w:szCs w:val="16"/>
              <w:lang w:val="es-PE" w:eastAsia="es-PE"/>
            </w:rPr>
          </w:pPr>
          <w:r w:rsidRPr="00D24379">
            <w:rPr>
              <w:rFonts w:cs="Arial"/>
              <w:color w:val="000000"/>
              <w:sz w:val="16"/>
              <w:lang w:eastAsia="es-PE"/>
            </w:rPr>
            <w:t>23-</w:t>
          </w:r>
          <w:r>
            <w:rPr>
              <w:rFonts w:cs="Arial"/>
              <w:color w:val="000000"/>
              <w:sz w:val="16"/>
              <w:lang w:eastAsia="es-PE"/>
            </w:rPr>
            <w:t>MARZO</w:t>
          </w:r>
          <w:r w:rsidRPr="00D24379">
            <w:rPr>
              <w:rFonts w:cs="Arial"/>
              <w:color w:val="000000"/>
              <w:sz w:val="16"/>
              <w:lang w:eastAsia="es-PE"/>
            </w:rPr>
            <w:t>-</w:t>
          </w:r>
          <w:r>
            <w:rPr>
              <w:rFonts w:cs="Arial"/>
              <w:color w:val="000000"/>
              <w:sz w:val="16"/>
              <w:lang w:eastAsia="es-PE"/>
            </w:rPr>
            <w:t>21</w:t>
          </w:r>
        </w:p>
      </w:tc>
      <w:tc>
        <w:tcPr>
          <w:tcW w:w="1097" w:type="dxa"/>
          <w:gridSpan w:val="2"/>
          <w:tcBorders>
            <w:top w:val="single" w:sz="4" w:space="0" w:color="auto"/>
            <w:left w:val="nil"/>
            <w:bottom w:val="single" w:sz="12" w:space="0" w:color="auto"/>
            <w:right w:val="single" w:sz="8" w:space="0" w:color="000000"/>
          </w:tcBorders>
          <w:shd w:val="clear" w:color="auto" w:fill="auto"/>
          <w:vAlign w:val="bottom"/>
          <w:hideMark/>
        </w:tcPr>
        <w:p w14:paraId="770BA9FF" w14:textId="77777777" w:rsidR="00550010" w:rsidRPr="00D24379" w:rsidRDefault="00550010" w:rsidP="00D24379">
          <w:pPr>
            <w:spacing w:before="0" w:after="0"/>
            <w:jc w:val="center"/>
            <w:rPr>
              <w:rFonts w:cs="Arial"/>
              <w:color w:val="000000"/>
              <w:sz w:val="16"/>
              <w:szCs w:val="16"/>
              <w:lang w:val="es-PE" w:eastAsia="es-PE"/>
            </w:rPr>
          </w:pPr>
          <w:r w:rsidRPr="00D24379">
            <w:rPr>
              <w:rFonts w:cs="Arial"/>
              <w:color w:val="000000"/>
              <w:sz w:val="16"/>
              <w:lang w:eastAsia="es-PE"/>
            </w:rPr>
            <w:t>LMJ / SGA</w:t>
          </w:r>
        </w:p>
      </w:tc>
      <w:tc>
        <w:tcPr>
          <w:tcW w:w="1134" w:type="dxa"/>
          <w:tcBorders>
            <w:top w:val="nil"/>
            <w:left w:val="nil"/>
            <w:bottom w:val="single" w:sz="12" w:space="0" w:color="auto"/>
            <w:right w:val="single" w:sz="8" w:space="0" w:color="000000"/>
          </w:tcBorders>
          <w:shd w:val="clear" w:color="auto" w:fill="auto"/>
          <w:vAlign w:val="bottom"/>
          <w:hideMark/>
        </w:tcPr>
        <w:p w14:paraId="15858118" w14:textId="77777777" w:rsidR="00550010" w:rsidRPr="00D24379" w:rsidRDefault="00550010" w:rsidP="00D24379">
          <w:pPr>
            <w:spacing w:before="0" w:after="0"/>
            <w:jc w:val="center"/>
            <w:rPr>
              <w:rFonts w:cs="Arial"/>
              <w:color w:val="000000"/>
              <w:sz w:val="16"/>
              <w:szCs w:val="16"/>
              <w:lang w:val="es-PE" w:eastAsia="es-PE"/>
            </w:rPr>
          </w:pPr>
          <w:r w:rsidRPr="00D24379">
            <w:rPr>
              <w:rFonts w:cs="Arial"/>
              <w:color w:val="000000"/>
              <w:sz w:val="16"/>
              <w:lang w:eastAsia="es-PE"/>
            </w:rPr>
            <w:t>RUA / CLO</w:t>
          </w:r>
        </w:p>
      </w:tc>
      <w:tc>
        <w:tcPr>
          <w:tcW w:w="1276" w:type="dxa"/>
          <w:tcBorders>
            <w:top w:val="nil"/>
            <w:left w:val="nil"/>
            <w:bottom w:val="single" w:sz="12" w:space="0" w:color="auto"/>
            <w:right w:val="single" w:sz="12" w:space="0" w:color="000000"/>
          </w:tcBorders>
          <w:shd w:val="clear" w:color="auto" w:fill="auto"/>
          <w:vAlign w:val="bottom"/>
          <w:hideMark/>
        </w:tcPr>
        <w:p w14:paraId="3DB62719" w14:textId="77777777" w:rsidR="00550010" w:rsidRPr="00D24379" w:rsidRDefault="00550010" w:rsidP="00D24379">
          <w:pPr>
            <w:spacing w:before="0" w:after="0"/>
            <w:jc w:val="center"/>
            <w:rPr>
              <w:rFonts w:cs="Arial"/>
              <w:color w:val="000000"/>
              <w:sz w:val="16"/>
              <w:szCs w:val="16"/>
              <w:lang w:val="es-PE" w:eastAsia="es-PE"/>
            </w:rPr>
          </w:pPr>
          <w:r w:rsidRPr="00D24379">
            <w:rPr>
              <w:rFonts w:cs="Arial"/>
              <w:color w:val="000000"/>
              <w:sz w:val="16"/>
              <w:lang w:eastAsia="es-PE"/>
            </w:rPr>
            <w:t>ARO</w:t>
          </w:r>
        </w:p>
      </w:tc>
    </w:tr>
    <w:tr w:rsidR="00550010" w:rsidRPr="00D24379" w14:paraId="2A07D6E4" w14:textId="77777777" w:rsidTr="00243DE0">
      <w:trPr>
        <w:cantSplit/>
        <w:trHeight w:val="330"/>
      </w:trPr>
      <w:tc>
        <w:tcPr>
          <w:tcW w:w="567" w:type="dxa"/>
          <w:gridSpan w:val="2"/>
          <w:tcBorders>
            <w:top w:val="single" w:sz="12" w:space="0" w:color="auto"/>
            <w:left w:val="single" w:sz="12" w:space="0" w:color="000000"/>
            <w:bottom w:val="nil"/>
            <w:right w:val="single" w:sz="12" w:space="0" w:color="auto"/>
          </w:tcBorders>
          <w:shd w:val="clear" w:color="auto" w:fill="auto"/>
          <w:vAlign w:val="bottom"/>
          <w:hideMark/>
        </w:tcPr>
        <w:p w14:paraId="6CDF3A31"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REV.</w:t>
          </w:r>
        </w:p>
      </w:tc>
      <w:tc>
        <w:tcPr>
          <w:tcW w:w="5245" w:type="dxa"/>
          <w:gridSpan w:val="5"/>
          <w:tcBorders>
            <w:top w:val="single" w:sz="12" w:space="0" w:color="000000"/>
            <w:left w:val="single" w:sz="12" w:space="0" w:color="auto"/>
            <w:bottom w:val="single" w:sz="12" w:space="0" w:color="000000"/>
            <w:right w:val="single" w:sz="12" w:space="0" w:color="auto"/>
          </w:tcBorders>
          <w:shd w:val="clear" w:color="auto" w:fill="auto"/>
          <w:vAlign w:val="bottom"/>
          <w:hideMark/>
        </w:tcPr>
        <w:p w14:paraId="4AC853E6"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xml:space="preserve">DESCRIPCIÓN </w:t>
          </w:r>
        </w:p>
      </w:tc>
      <w:tc>
        <w:tcPr>
          <w:tcW w:w="1738" w:type="dxa"/>
          <w:gridSpan w:val="2"/>
          <w:tcBorders>
            <w:top w:val="single" w:sz="12" w:space="0" w:color="000000"/>
            <w:left w:val="single" w:sz="12" w:space="0" w:color="auto"/>
            <w:bottom w:val="single" w:sz="12" w:space="0" w:color="000000"/>
            <w:right w:val="single" w:sz="8" w:space="0" w:color="000000"/>
          </w:tcBorders>
          <w:shd w:val="clear" w:color="auto" w:fill="auto"/>
          <w:vAlign w:val="bottom"/>
          <w:hideMark/>
        </w:tcPr>
        <w:p w14:paraId="02478031"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xml:space="preserve">FECHA </w:t>
          </w:r>
        </w:p>
      </w:tc>
      <w:tc>
        <w:tcPr>
          <w:tcW w:w="1097" w:type="dxa"/>
          <w:gridSpan w:val="2"/>
          <w:tcBorders>
            <w:top w:val="single" w:sz="12" w:space="0" w:color="auto"/>
            <w:left w:val="nil"/>
            <w:bottom w:val="single" w:sz="12" w:space="0" w:color="000000"/>
            <w:right w:val="single" w:sz="8" w:space="0" w:color="000000"/>
          </w:tcBorders>
          <w:shd w:val="clear" w:color="auto" w:fill="auto"/>
          <w:vAlign w:val="bottom"/>
          <w:hideMark/>
        </w:tcPr>
        <w:p w14:paraId="0C0D7EEB"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ELABORÓ</w:t>
          </w:r>
        </w:p>
      </w:tc>
      <w:tc>
        <w:tcPr>
          <w:tcW w:w="1134" w:type="dxa"/>
          <w:tcBorders>
            <w:top w:val="single" w:sz="12" w:space="0" w:color="auto"/>
            <w:left w:val="nil"/>
            <w:bottom w:val="single" w:sz="12" w:space="0" w:color="000000"/>
            <w:right w:val="single" w:sz="8" w:space="0" w:color="000000"/>
          </w:tcBorders>
          <w:shd w:val="clear" w:color="auto" w:fill="auto"/>
          <w:vAlign w:val="bottom"/>
          <w:hideMark/>
        </w:tcPr>
        <w:p w14:paraId="7CCAA9CD"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REVISÓ</w:t>
          </w:r>
        </w:p>
      </w:tc>
      <w:tc>
        <w:tcPr>
          <w:tcW w:w="1276" w:type="dxa"/>
          <w:tcBorders>
            <w:top w:val="single" w:sz="12" w:space="0" w:color="auto"/>
            <w:left w:val="nil"/>
            <w:bottom w:val="single" w:sz="12" w:space="0" w:color="000000"/>
            <w:right w:val="single" w:sz="12" w:space="0" w:color="000000"/>
          </w:tcBorders>
          <w:shd w:val="clear" w:color="auto" w:fill="auto"/>
          <w:vAlign w:val="bottom"/>
          <w:hideMark/>
        </w:tcPr>
        <w:p w14:paraId="05E129A8"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APROBÓ</w:t>
          </w:r>
        </w:p>
      </w:tc>
    </w:tr>
    <w:tr w:rsidR="00550010" w:rsidRPr="00D24379" w14:paraId="34270970" w14:textId="77777777" w:rsidTr="00243DE0">
      <w:trPr>
        <w:cantSplit/>
        <w:trHeight w:val="315"/>
      </w:trPr>
      <w:tc>
        <w:tcPr>
          <w:tcW w:w="2825" w:type="dxa"/>
          <w:gridSpan w:val="4"/>
          <w:vMerge w:val="restart"/>
          <w:tcBorders>
            <w:top w:val="single" w:sz="12" w:space="0" w:color="000000"/>
            <w:left w:val="single" w:sz="12" w:space="0" w:color="000000"/>
            <w:bottom w:val="single" w:sz="12" w:space="0" w:color="000000"/>
            <w:right w:val="single" w:sz="12" w:space="0" w:color="auto"/>
          </w:tcBorders>
          <w:shd w:val="clear" w:color="auto" w:fill="auto"/>
          <w:vAlign w:val="bottom"/>
          <w:hideMark/>
        </w:tcPr>
        <w:p w14:paraId="09CBBFE6" w14:textId="77777777" w:rsidR="00550010" w:rsidRPr="00D24379" w:rsidRDefault="00550010" w:rsidP="00D24379">
          <w:pPr>
            <w:spacing w:before="0" w:after="0"/>
            <w:rPr>
              <w:rFonts w:cs="Arial"/>
              <w:b/>
              <w:bCs/>
              <w:color w:val="000000"/>
              <w:sz w:val="16"/>
              <w:szCs w:val="16"/>
              <w:lang w:val="es-PE" w:eastAsia="es-PE"/>
            </w:rPr>
          </w:pPr>
          <w:r w:rsidRPr="00D24379">
            <w:rPr>
              <w:rFonts w:cs="Arial"/>
              <w:b/>
              <w:bCs/>
              <w:color w:val="000000"/>
              <w:sz w:val="16"/>
              <w:lang w:eastAsia="es-PE"/>
            </w:rPr>
            <w:t>ÁREA DE DISTRIBUCIÓN</w:t>
          </w:r>
        </w:p>
      </w:tc>
      <w:tc>
        <w:tcPr>
          <w:tcW w:w="4725" w:type="dxa"/>
          <w:gridSpan w:val="5"/>
          <w:tcBorders>
            <w:top w:val="single" w:sz="12" w:space="0" w:color="000000"/>
            <w:left w:val="single" w:sz="12" w:space="0" w:color="auto"/>
            <w:bottom w:val="nil"/>
            <w:right w:val="single" w:sz="12" w:space="0" w:color="auto"/>
          </w:tcBorders>
          <w:shd w:val="clear" w:color="auto" w:fill="auto"/>
          <w:vAlign w:val="bottom"/>
          <w:hideMark/>
        </w:tcPr>
        <w:p w14:paraId="688D9093" w14:textId="77777777" w:rsidR="00550010" w:rsidRPr="00D24379" w:rsidRDefault="00550010" w:rsidP="00D24379">
          <w:pPr>
            <w:spacing w:before="0" w:after="0"/>
            <w:rPr>
              <w:rFonts w:cs="Arial"/>
              <w:b/>
              <w:bCs/>
              <w:color w:val="000000"/>
              <w:sz w:val="16"/>
              <w:szCs w:val="16"/>
              <w:lang w:val="es-PE" w:eastAsia="es-PE"/>
            </w:rPr>
          </w:pPr>
          <w:r w:rsidRPr="00D24379">
            <w:rPr>
              <w:rFonts w:cs="Arial"/>
              <w:b/>
              <w:bCs/>
              <w:color w:val="000000"/>
              <w:sz w:val="16"/>
              <w:lang w:eastAsia="es-PE"/>
            </w:rPr>
            <w:t>DISTRIBUIDO POR</w:t>
          </w:r>
        </w:p>
      </w:tc>
      <w:tc>
        <w:tcPr>
          <w:tcW w:w="3507" w:type="dxa"/>
          <w:gridSpan w:val="4"/>
          <w:vMerge w:val="restart"/>
          <w:tcBorders>
            <w:top w:val="single" w:sz="12" w:space="0" w:color="000000"/>
            <w:left w:val="single" w:sz="12" w:space="0" w:color="auto"/>
            <w:bottom w:val="nil"/>
            <w:right w:val="single" w:sz="12" w:space="0" w:color="000000"/>
          </w:tcBorders>
          <w:shd w:val="clear" w:color="auto" w:fill="auto"/>
          <w:vAlign w:val="bottom"/>
          <w:hideMark/>
        </w:tcPr>
        <w:p w14:paraId="19F0562F"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ARCHIVO</w:t>
          </w:r>
        </w:p>
      </w:tc>
    </w:tr>
    <w:tr w:rsidR="00550010" w:rsidRPr="00D24379" w14:paraId="67F5EC47" w14:textId="77777777" w:rsidTr="00243DE0">
      <w:trPr>
        <w:trHeight w:val="315"/>
      </w:trPr>
      <w:tc>
        <w:tcPr>
          <w:tcW w:w="2825" w:type="dxa"/>
          <w:gridSpan w:val="4"/>
          <w:vMerge/>
          <w:tcBorders>
            <w:top w:val="single" w:sz="12" w:space="0" w:color="000000"/>
            <w:left w:val="single" w:sz="12" w:space="0" w:color="000000"/>
            <w:bottom w:val="single" w:sz="12" w:space="0" w:color="000000"/>
            <w:right w:val="single" w:sz="12" w:space="0" w:color="auto"/>
          </w:tcBorders>
          <w:vAlign w:val="center"/>
          <w:hideMark/>
        </w:tcPr>
        <w:p w14:paraId="58A1E8A6" w14:textId="77777777" w:rsidR="00550010" w:rsidRPr="00D24379" w:rsidRDefault="00550010" w:rsidP="00D24379">
          <w:pPr>
            <w:spacing w:before="0" w:after="0"/>
            <w:jc w:val="left"/>
            <w:rPr>
              <w:rFonts w:cs="Arial"/>
              <w:b/>
              <w:bCs/>
              <w:color w:val="000000"/>
              <w:sz w:val="16"/>
              <w:szCs w:val="16"/>
              <w:lang w:val="es-PE" w:eastAsia="es-PE"/>
            </w:rPr>
          </w:pPr>
        </w:p>
      </w:tc>
      <w:tc>
        <w:tcPr>
          <w:tcW w:w="4725" w:type="dxa"/>
          <w:gridSpan w:val="5"/>
          <w:tcBorders>
            <w:top w:val="nil"/>
            <w:left w:val="single" w:sz="12" w:space="0" w:color="auto"/>
            <w:bottom w:val="single" w:sz="12" w:space="0" w:color="000000"/>
            <w:right w:val="single" w:sz="12" w:space="0" w:color="auto"/>
          </w:tcBorders>
          <w:shd w:val="clear" w:color="auto" w:fill="auto"/>
          <w:vAlign w:val="bottom"/>
          <w:hideMark/>
        </w:tcPr>
        <w:p w14:paraId="566715C6" w14:textId="77777777" w:rsidR="00550010" w:rsidRPr="00D24379" w:rsidRDefault="00550010" w:rsidP="00B9713E">
          <w:pPr>
            <w:spacing w:before="0" w:after="0"/>
            <w:rPr>
              <w:rFonts w:cs="Arial"/>
              <w:color w:val="000000"/>
              <w:sz w:val="16"/>
              <w:szCs w:val="16"/>
              <w:lang w:val="es-PE" w:eastAsia="es-PE"/>
            </w:rPr>
          </w:pPr>
        </w:p>
      </w:tc>
      <w:tc>
        <w:tcPr>
          <w:tcW w:w="3507" w:type="dxa"/>
          <w:gridSpan w:val="4"/>
          <w:vMerge/>
          <w:tcBorders>
            <w:top w:val="single" w:sz="12" w:space="0" w:color="000000"/>
            <w:left w:val="single" w:sz="12" w:space="0" w:color="auto"/>
            <w:bottom w:val="nil"/>
            <w:right w:val="single" w:sz="12" w:space="0" w:color="000000"/>
          </w:tcBorders>
          <w:vAlign w:val="center"/>
          <w:hideMark/>
        </w:tcPr>
        <w:p w14:paraId="4BBB353B" w14:textId="77777777" w:rsidR="00550010" w:rsidRPr="00D24379" w:rsidRDefault="00550010" w:rsidP="00D24379">
          <w:pPr>
            <w:spacing w:before="0" w:after="0"/>
            <w:jc w:val="left"/>
            <w:rPr>
              <w:rFonts w:cs="Arial"/>
              <w:b/>
              <w:bCs/>
              <w:color w:val="000000"/>
              <w:sz w:val="16"/>
              <w:szCs w:val="16"/>
              <w:lang w:val="es-PE" w:eastAsia="es-PE"/>
            </w:rPr>
          </w:pPr>
        </w:p>
      </w:tc>
    </w:tr>
    <w:tr w:rsidR="00550010" w:rsidRPr="00D24379" w14:paraId="61668E09" w14:textId="77777777" w:rsidTr="00243DE0">
      <w:trPr>
        <w:cantSplit/>
        <w:trHeight w:val="330"/>
      </w:trPr>
      <w:tc>
        <w:tcPr>
          <w:tcW w:w="425" w:type="dxa"/>
          <w:tcBorders>
            <w:top w:val="nil"/>
            <w:left w:val="single" w:sz="12" w:space="0" w:color="000000"/>
            <w:bottom w:val="single" w:sz="12" w:space="0" w:color="auto"/>
            <w:right w:val="single" w:sz="8" w:space="0" w:color="000000"/>
          </w:tcBorders>
          <w:shd w:val="clear" w:color="auto" w:fill="auto"/>
          <w:hideMark/>
        </w:tcPr>
        <w:p w14:paraId="60764372"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gridSpan w:val="2"/>
          <w:tcBorders>
            <w:top w:val="nil"/>
            <w:left w:val="nil"/>
            <w:bottom w:val="single" w:sz="12" w:space="0" w:color="auto"/>
            <w:right w:val="single" w:sz="8" w:space="0" w:color="000000"/>
          </w:tcBorders>
          <w:shd w:val="clear" w:color="auto" w:fill="auto"/>
          <w:hideMark/>
        </w:tcPr>
        <w:p w14:paraId="34065C95"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731A96BE"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5E15F653"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0B97BF5F"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587" w:type="dxa"/>
          <w:tcBorders>
            <w:top w:val="nil"/>
            <w:left w:val="nil"/>
            <w:bottom w:val="single" w:sz="12" w:space="0" w:color="auto"/>
            <w:right w:val="single" w:sz="8" w:space="0" w:color="000000"/>
          </w:tcBorders>
          <w:shd w:val="clear" w:color="auto" w:fill="auto"/>
          <w:vAlign w:val="bottom"/>
          <w:hideMark/>
        </w:tcPr>
        <w:p w14:paraId="57956498"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7" w:type="dxa"/>
          <w:tcBorders>
            <w:top w:val="single" w:sz="12" w:space="0" w:color="000000"/>
            <w:left w:val="nil"/>
            <w:bottom w:val="single" w:sz="12" w:space="0" w:color="auto"/>
            <w:right w:val="single" w:sz="8" w:space="0" w:color="000000"/>
          </w:tcBorders>
          <w:shd w:val="clear" w:color="auto" w:fill="auto"/>
          <w:vAlign w:val="bottom"/>
          <w:hideMark/>
        </w:tcPr>
        <w:p w14:paraId="19410731"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538" w:type="dxa"/>
          <w:gridSpan w:val="2"/>
          <w:tcBorders>
            <w:top w:val="nil"/>
            <w:left w:val="nil"/>
            <w:bottom w:val="single" w:sz="12" w:space="0" w:color="auto"/>
            <w:right w:val="single" w:sz="12" w:space="0" w:color="auto"/>
          </w:tcBorders>
          <w:shd w:val="clear" w:color="auto" w:fill="auto"/>
          <w:vAlign w:val="bottom"/>
          <w:hideMark/>
        </w:tcPr>
        <w:p w14:paraId="6EBDB2D2"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3500" w:type="dxa"/>
          <w:gridSpan w:val="3"/>
          <w:tcBorders>
            <w:top w:val="nil"/>
            <w:left w:val="single" w:sz="12" w:space="0" w:color="auto"/>
            <w:bottom w:val="single" w:sz="12" w:space="0" w:color="auto"/>
            <w:right w:val="single" w:sz="12" w:space="0" w:color="000000"/>
          </w:tcBorders>
          <w:shd w:val="clear" w:color="auto" w:fill="auto"/>
          <w:vAlign w:val="bottom"/>
          <w:hideMark/>
        </w:tcPr>
        <w:p w14:paraId="7E822230" w14:textId="77777777" w:rsidR="00550010" w:rsidRPr="00D24379" w:rsidRDefault="00550010" w:rsidP="00D24379">
          <w:pPr>
            <w:spacing w:before="0" w:after="0"/>
            <w:jc w:val="center"/>
            <w:rPr>
              <w:rFonts w:cs="Arial"/>
              <w:b/>
              <w:bCs/>
              <w:color w:val="000000"/>
              <w:sz w:val="16"/>
              <w:szCs w:val="16"/>
              <w:lang w:val="es-PE" w:eastAsia="es-PE"/>
            </w:rPr>
          </w:pPr>
          <w:r w:rsidRPr="00D24379">
            <w:rPr>
              <w:rFonts w:cs="Arial"/>
              <w:b/>
              <w:bCs/>
              <w:color w:val="000000"/>
              <w:sz w:val="16"/>
              <w:lang w:eastAsia="es-PE"/>
            </w:rPr>
            <w:t>MAGNÉTICO</w:t>
          </w:r>
        </w:p>
      </w:tc>
    </w:tr>
  </w:tbl>
  <w:p w14:paraId="3663E030" w14:textId="77777777" w:rsidR="00550010" w:rsidRPr="00B9713E" w:rsidRDefault="00550010">
    <w:pPr>
      <w:pStyle w:val="Piedepgina"/>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BE4E3" w14:textId="77777777" w:rsidR="00550010" w:rsidRDefault="005500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E1E2B" w14:textId="77777777" w:rsidR="009448F2" w:rsidRDefault="009448F2">
      <w:r>
        <w:separator/>
      </w:r>
    </w:p>
  </w:footnote>
  <w:footnote w:type="continuationSeparator" w:id="0">
    <w:p w14:paraId="34F83CEE" w14:textId="77777777" w:rsidR="009448F2" w:rsidRDefault="00944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77"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2540"/>
      <w:gridCol w:w="167"/>
      <w:gridCol w:w="4505"/>
      <w:gridCol w:w="159"/>
      <w:gridCol w:w="2106"/>
    </w:tblGrid>
    <w:tr w:rsidR="00550010" w:rsidRPr="00DF2F1C" w14:paraId="2F0198A2" w14:textId="77777777" w:rsidTr="005A4627">
      <w:trPr>
        <w:cantSplit/>
        <w:trHeight w:val="499"/>
      </w:trPr>
      <w:tc>
        <w:tcPr>
          <w:tcW w:w="2296" w:type="dxa"/>
          <w:vMerge w:val="restart"/>
          <w:tcBorders>
            <w:top w:val="single" w:sz="12" w:space="0" w:color="auto"/>
            <w:bottom w:val="single" w:sz="12" w:space="0" w:color="auto"/>
            <w:right w:val="single" w:sz="6" w:space="0" w:color="auto"/>
          </w:tcBorders>
        </w:tcPr>
        <w:p w14:paraId="7E2AE0DD" w14:textId="29AD6EA5" w:rsidR="00550010" w:rsidRDefault="00550010" w:rsidP="005A4627">
          <w:pPr>
            <w:rPr>
              <w:sz w:val="16"/>
              <w:lang w:val="en-US"/>
            </w:rPr>
          </w:pPr>
          <w:r>
            <w:rPr>
              <w:noProof/>
            </w:rPr>
            <w:drawing>
              <wp:inline distT="0" distB="0" distL="0" distR="0" wp14:anchorId="7D7A874E" wp14:editId="60A5B398">
                <wp:extent cx="1518285" cy="521970"/>
                <wp:effectExtent l="0" t="0" r="5715" b="0"/>
                <wp:docPr id="30" name="Imagen 30"/>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18285" cy="521970"/>
                        </a:xfrm>
                        <a:prstGeom prst="rect">
                          <a:avLst/>
                        </a:prstGeom>
                      </pic:spPr>
                    </pic:pic>
                  </a:graphicData>
                </a:graphic>
              </wp:inline>
            </w:drawing>
          </w:r>
        </w:p>
        <w:p w14:paraId="4E01708D" w14:textId="77777777" w:rsidR="00550010" w:rsidRDefault="00550010" w:rsidP="005A4627">
          <w:pPr>
            <w:rPr>
              <w:sz w:val="16"/>
              <w:lang w:val="en-US"/>
            </w:rPr>
          </w:pPr>
        </w:p>
      </w:tc>
      <w:tc>
        <w:tcPr>
          <w:tcW w:w="168" w:type="dxa"/>
          <w:tcBorders>
            <w:left w:val="single" w:sz="6" w:space="0" w:color="auto"/>
          </w:tcBorders>
        </w:tcPr>
        <w:p w14:paraId="2847AB37" w14:textId="77777777" w:rsidR="00550010" w:rsidRDefault="00550010" w:rsidP="005A4627">
          <w:pPr>
            <w:rPr>
              <w:sz w:val="16"/>
              <w:lang w:val="en-US"/>
            </w:rPr>
          </w:pPr>
        </w:p>
      </w:tc>
      <w:tc>
        <w:tcPr>
          <w:tcW w:w="4694" w:type="dxa"/>
          <w:vMerge w:val="restart"/>
          <w:vAlign w:val="center"/>
        </w:tcPr>
        <w:p w14:paraId="60801639" w14:textId="744DD49A" w:rsidR="00550010" w:rsidRPr="007550F6" w:rsidRDefault="00550010" w:rsidP="00602A97">
          <w:pPr>
            <w:spacing w:before="0" w:after="0"/>
            <w:jc w:val="center"/>
            <w:rPr>
              <w:b/>
              <w:bCs/>
              <w:sz w:val="20"/>
            </w:rPr>
          </w:pPr>
          <w:r w:rsidRPr="002B07DD">
            <w:rPr>
              <w:b/>
              <w:bCs/>
              <w:sz w:val="20"/>
            </w:rPr>
            <w:t>COSTOS UNITARIOS DE LOS ACTIVOS DE REDES</w:t>
          </w:r>
          <w:r w:rsidRPr="00D5288F">
            <w:rPr>
              <w:rFonts w:cs="Arial"/>
              <w:b/>
              <w:sz w:val="20"/>
            </w:rPr>
            <w:t xml:space="preserve">  </w:t>
          </w:r>
        </w:p>
      </w:tc>
      <w:tc>
        <w:tcPr>
          <w:tcW w:w="160" w:type="dxa"/>
          <w:tcBorders>
            <w:right w:val="single" w:sz="6" w:space="0" w:color="auto"/>
          </w:tcBorders>
        </w:tcPr>
        <w:p w14:paraId="2CE18038" w14:textId="77777777" w:rsidR="00550010" w:rsidRDefault="00550010" w:rsidP="005A4627">
          <w:pPr>
            <w:rPr>
              <w:sz w:val="16"/>
              <w:lang w:val="es-ES"/>
            </w:rPr>
          </w:pPr>
        </w:p>
      </w:tc>
      <w:tc>
        <w:tcPr>
          <w:tcW w:w="2159" w:type="dxa"/>
          <w:tcBorders>
            <w:top w:val="single" w:sz="12" w:space="0" w:color="auto"/>
            <w:left w:val="single" w:sz="6" w:space="0" w:color="auto"/>
            <w:bottom w:val="single" w:sz="6" w:space="0" w:color="auto"/>
          </w:tcBorders>
          <w:vAlign w:val="center"/>
        </w:tcPr>
        <w:p w14:paraId="6200B351" w14:textId="77777777" w:rsidR="00550010" w:rsidRPr="009F61F5" w:rsidRDefault="00550010" w:rsidP="005A4627">
          <w:pPr>
            <w:spacing w:before="0" w:after="0"/>
            <w:jc w:val="center"/>
            <w:rPr>
              <w:sz w:val="16"/>
              <w:lang w:val="en-US"/>
            </w:rPr>
          </w:pPr>
          <w:r w:rsidRPr="009F61F5">
            <w:rPr>
              <w:sz w:val="16"/>
              <w:lang w:val="en-US"/>
            </w:rPr>
            <w:t>DOCUMENTO N</w:t>
          </w:r>
          <w:r w:rsidRPr="009F61F5">
            <w:rPr>
              <w:sz w:val="16"/>
              <w:vertAlign w:val="superscript"/>
              <w:lang w:val="en-US"/>
            </w:rPr>
            <w:t>o</w:t>
          </w:r>
          <w:r w:rsidRPr="009F61F5">
            <w:rPr>
              <w:sz w:val="16"/>
              <w:lang w:val="en-US"/>
            </w:rPr>
            <w:t xml:space="preserve"> </w:t>
          </w:r>
        </w:p>
        <w:p w14:paraId="4FEC157F" w14:textId="77777777" w:rsidR="00550010" w:rsidRPr="00065384" w:rsidRDefault="00550010" w:rsidP="00F320EB">
          <w:pPr>
            <w:spacing w:before="0" w:after="0"/>
            <w:jc w:val="center"/>
            <w:rPr>
              <w:sz w:val="16"/>
              <w:lang w:val="en-US"/>
            </w:rPr>
          </w:pPr>
          <w:r w:rsidRPr="003F01F9">
            <w:rPr>
              <w:sz w:val="16"/>
              <w:szCs w:val="16"/>
              <w:lang w:val="en-US"/>
            </w:rPr>
            <w:t>DLY-</w:t>
          </w:r>
          <w:r w:rsidRPr="00A74B4B">
            <w:rPr>
              <w:sz w:val="16"/>
              <w:szCs w:val="16"/>
              <w:lang w:val="en-US"/>
            </w:rPr>
            <w:t>IN-P-</w:t>
          </w:r>
          <w:r>
            <w:rPr>
              <w:sz w:val="16"/>
              <w:szCs w:val="16"/>
              <w:lang w:val="en-US"/>
            </w:rPr>
            <w:t>TS</w:t>
          </w:r>
          <w:r w:rsidRPr="00A74B4B">
            <w:rPr>
              <w:sz w:val="16"/>
              <w:szCs w:val="16"/>
              <w:lang w:val="en-US"/>
            </w:rPr>
            <w:t>-501-C</w:t>
          </w:r>
          <w:r>
            <w:rPr>
              <w:sz w:val="16"/>
              <w:szCs w:val="16"/>
              <w:lang w:val="en-US"/>
            </w:rPr>
            <w:t>O</w:t>
          </w:r>
          <w:r w:rsidRPr="00A74B4B">
            <w:rPr>
              <w:sz w:val="16"/>
              <w:szCs w:val="16"/>
              <w:lang w:val="en-US"/>
            </w:rPr>
            <w:t>_</w:t>
          </w:r>
          <w:r>
            <w:rPr>
              <w:sz w:val="16"/>
              <w:szCs w:val="16"/>
              <w:lang w:val="en-US"/>
            </w:rPr>
            <w:t>CH</w:t>
          </w:r>
        </w:p>
      </w:tc>
    </w:tr>
    <w:tr w:rsidR="00550010" w14:paraId="2891E998" w14:textId="77777777" w:rsidTr="00C50040">
      <w:trPr>
        <w:cantSplit/>
        <w:trHeight w:val="499"/>
      </w:trPr>
      <w:tc>
        <w:tcPr>
          <w:tcW w:w="2296" w:type="dxa"/>
          <w:vMerge/>
          <w:tcBorders>
            <w:top w:val="nil"/>
            <w:bottom w:val="single" w:sz="12" w:space="0" w:color="auto"/>
            <w:right w:val="single" w:sz="6" w:space="0" w:color="auto"/>
          </w:tcBorders>
        </w:tcPr>
        <w:p w14:paraId="6B493D1D" w14:textId="77777777" w:rsidR="00550010" w:rsidRPr="00065384" w:rsidRDefault="00550010" w:rsidP="005A4627">
          <w:pPr>
            <w:rPr>
              <w:sz w:val="16"/>
              <w:lang w:val="en-US"/>
            </w:rPr>
          </w:pPr>
        </w:p>
      </w:tc>
      <w:tc>
        <w:tcPr>
          <w:tcW w:w="168" w:type="dxa"/>
          <w:tcBorders>
            <w:left w:val="single" w:sz="6" w:space="0" w:color="auto"/>
          </w:tcBorders>
        </w:tcPr>
        <w:p w14:paraId="73BA7F90" w14:textId="77777777" w:rsidR="00550010" w:rsidRPr="00065384" w:rsidRDefault="00550010" w:rsidP="005A4627">
          <w:pPr>
            <w:rPr>
              <w:sz w:val="16"/>
              <w:lang w:val="en-US"/>
            </w:rPr>
          </w:pPr>
        </w:p>
      </w:tc>
      <w:tc>
        <w:tcPr>
          <w:tcW w:w="4694" w:type="dxa"/>
          <w:vMerge/>
        </w:tcPr>
        <w:p w14:paraId="54BCA53B" w14:textId="77777777" w:rsidR="00550010" w:rsidRPr="00065384" w:rsidRDefault="00550010" w:rsidP="005A4627">
          <w:pPr>
            <w:rPr>
              <w:sz w:val="16"/>
              <w:lang w:val="en-US"/>
            </w:rPr>
          </w:pPr>
        </w:p>
      </w:tc>
      <w:tc>
        <w:tcPr>
          <w:tcW w:w="160" w:type="dxa"/>
          <w:tcBorders>
            <w:right w:val="single" w:sz="6" w:space="0" w:color="auto"/>
          </w:tcBorders>
        </w:tcPr>
        <w:p w14:paraId="641BB441" w14:textId="77777777" w:rsidR="00550010" w:rsidRPr="00065384" w:rsidRDefault="00550010" w:rsidP="005A4627">
          <w:pPr>
            <w:rPr>
              <w:sz w:val="16"/>
              <w:lang w:val="en-US"/>
            </w:rPr>
          </w:pPr>
        </w:p>
      </w:tc>
      <w:tc>
        <w:tcPr>
          <w:tcW w:w="2159" w:type="dxa"/>
          <w:tcBorders>
            <w:top w:val="single" w:sz="6" w:space="0" w:color="auto"/>
            <w:left w:val="single" w:sz="6" w:space="0" w:color="auto"/>
            <w:bottom w:val="single" w:sz="6" w:space="0" w:color="auto"/>
          </w:tcBorders>
          <w:shd w:val="clear" w:color="auto" w:fill="auto"/>
          <w:vAlign w:val="center"/>
        </w:tcPr>
        <w:p w14:paraId="15DF0A11" w14:textId="77777777" w:rsidR="00550010" w:rsidRPr="00D46991" w:rsidRDefault="00550010" w:rsidP="00B9713E">
          <w:pPr>
            <w:pStyle w:val="Encabezado"/>
            <w:tabs>
              <w:tab w:val="clear" w:pos="4419"/>
              <w:tab w:val="clear" w:pos="8838"/>
            </w:tabs>
            <w:rPr>
              <w:szCs w:val="16"/>
            </w:rPr>
          </w:pPr>
          <w:r w:rsidRPr="00C50040">
            <w:t xml:space="preserve">ELABORÓ: </w:t>
          </w:r>
          <w:r>
            <w:t>DHS / RVB</w:t>
          </w:r>
        </w:p>
      </w:tc>
    </w:tr>
    <w:tr w:rsidR="00550010" w14:paraId="0EFE4015" w14:textId="77777777" w:rsidTr="005A4627">
      <w:trPr>
        <w:cantSplit/>
        <w:trHeight w:val="499"/>
      </w:trPr>
      <w:tc>
        <w:tcPr>
          <w:tcW w:w="2296" w:type="dxa"/>
          <w:vMerge/>
          <w:tcBorders>
            <w:top w:val="nil"/>
            <w:bottom w:val="single" w:sz="12" w:space="0" w:color="auto"/>
            <w:right w:val="single" w:sz="6" w:space="0" w:color="auto"/>
          </w:tcBorders>
        </w:tcPr>
        <w:p w14:paraId="00BB47A3" w14:textId="77777777" w:rsidR="00550010" w:rsidRDefault="00550010" w:rsidP="005A4627">
          <w:pPr>
            <w:rPr>
              <w:sz w:val="16"/>
              <w:lang w:val="es-ES"/>
            </w:rPr>
          </w:pPr>
        </w:p>
      </w:tc>
      <w:tc>
        <w:tcPr>
          <w:tcW w:w="168" w:type="dxa"/>
          <w:tcBorders>
            <w:left w:val="single" w:sz="6" w:space="0" w:color="auto"/>
          </w:tcBorders>
        </w:tcPr>
        <w:p w14:paraId="2BB7DC68" w14:textId="77777777" w:rsidR="00550010" w:rsidRDefault="00550010" w:rsidP="005A4627">
          <w:pPr>
            <w:rPr>
              <w:sz w:val="16"/>
              <w:lang w:val="es-ES"/>
            </w:rPr>
          </w:pPr>
        </w:p>
      </w:tc>
      <w:tc>
        <w:tcPr>
          <w:tcW w:w="4694" w:type="dxa"/>
          <w:vMerge/>
        </w:tcPr>
        <w:p w14:paraId="478F515B" w14:textId="77777777" w:rsidR="00550010" w:rsidRDefault="00550010" w:rsidP="005A4627">
          <w:pPr>
            <w:rPr>
              <w:sz w:val="16"/>
              <w:lang w:val="es-ES"/>
            </w:rPr>
          </w:pPr>
        </w:p>
      </w:tc>
      <w:tc>
        <w:tcPr>
          <w:tcW w:w="160" w:type="dxa"/>
          <w:tcBorders>
            <w:right w:val="single" w:sz="6" w:space="0" w:color="auto"/>
          </w:tcBorders>
        </w:tcPr>
        <w:p w14:paraId="6030F1A7" w14:textId="77777777" w:rsidR="00550010" w:rsidRDefault="00550010" w:rsidP="005A4627">
          <w:pPr>
            <w:rPr>
              <w:sz w:val="16"/>
              <w:lang w:val="es-ES"/>
            </w:rPr>
          </w:pPr>
        </w:p>
      </w:tc>
      <w:tc>
        <w:tcPr>
          <w:tcW w:w="2159" w:type="dxa"/>
          <w:tcBorders>
            <w:top w:val="single" w:sz="6" w:space="0" w:color="auto"/>
            <w:left w:val="single" w:sz="6" w:space="0" w:color="auto"/>
            <w:bottom w:val="single" w:sz="12" w:space="0" w:color="auto"/>
          </w:tcBorders>
          <w:vAlign w:val="center"/>
        </w:tcPr>
        <w:p w14:paraId="50B370E1" w14:textId="41E55CA9" w:rsidR="00550010" w:rsidRDefault="00550010" w:rsidP="00B9713E">
          <w:pPr>
            <w:spacing w:before="0" w:after="0"/>
            <w:jc w:val="center"/>
            <w:rPr>
              <w:sz w:val="16"/>
            </w:rPr>
          </w:pPr>
          <w:r>
            <w:rPr>
              <w:sz w:val="16"/>
            </w:rPr>
            <w:t>REV.  B</w:t>
          </w:r>
        </w:p>
      </w:tc>
    </w:tr>
  </w:tbl>
  <w:p w14:paraId="4AED1F06" w14:textId="77777777" w:rsidR="00550010" w:rsidRPr="00065384" w:rsidRDefault="00550010" w:rsidP="000653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2635"/>
      <w:gridCol w:w="164"/>
      <w:gridCol w:w="4057"/>
      <w:gridCol w:w="157"/>
      <w:gridCol w:w="2029"/>
    </w:tblGrid>
    <w:tr w:rsidR="00550010" w:rsidRPr="00DF2F1C" w14:paraId="5C8489FF" w14:textId="77777777" w:rsidTr="00B9713E">
      <w:trPr>
        <w:cantSplit/>
        <w:trHeight w:val="86"/>
      </w:trPr>
      <w:tc>
        <w:tcPr>
          <w:tcW w:w="2630" w:type="dxa"/>
          <w:vMerge w:val="restart"/>
          <w:tcBorders>
            <w:top w:val="single" w:sz="12" w:space="0" w:color="auto"/>
            <w:bottom w:val="single" w:sz="12" w:space="0" w:color="auto"/>
            <w:right w:val="single" w:sz="6" w:space="0" w:color="auto"/>
          </w:tcBorders>
        </w:tcPr>
        <w:p w14:paraId="7A42862E" w14:textId="4534F524" w:rsidR="00550010" w:rsidRDefault="00550010" w:rsidP="005A4627">
          <w:pPr>
            <w:spacing w:before="0" w:after="0"/>
            <w:rPr>
              <w:sz w:val="6"/>
              <w:lang w:val="es-ES"/>
            </w:rPr>
          </w:pPr>
        </w:p>
        <w:p w14:paraId="65228799" w14:textId="0FEC7178" w:rsidR="00550010" w:rsidRDefault="00550010" w:rsidP="002B07DD">
          <w:pPr>
            <w:spacing w:before="0" w:after="0"/>
            <w:jc w:val="center"/>
            <w:rPr>
              <w:sz w:val="6"/>
              <w:lang w:val="es-ES"/>
            </w:rPr>
          </w:pPr>
          <w:r>
            <w:rPr>
              <w:noProof/>
            </w:rPr>
            <w:drawing>
              <wp:inline distT="0" distB="0" distL="0" distR="0" wp14:anchorId="7CC9C655" wp14:editId="4E508546">
                <wp:extent cx="1584000" cy="543600"/>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TG1.png"/>
                        <pic:cNvPicPr/>
                      </pic:nvPicPr>
                      <pic:blipFill>
                        <a:blip r:embed="rId1">
                          <a:extLst>
                            <a:ext uri="{28A0092B-C50C-407E-A947-70E740481C1C}">
                              <a14:useLocalDpi xmlns:a14="http://schemas.microsoft.com/office/drawing/2010/main" val="0"/>
                            </a:ext>
                          </a:extLst>
                        </a:blip>
                        <a:stretch>
                          <a:fillRect/>
                        </a:stretch>
                      </pic:blipFill>
                      <pic:spPr>
                        <a:xfrm>
                          <a:off x="0" y="0"/>
                          <a:ext cx="1584000" cy="543600"/>
                        </a:xfrm>
                        <a:prstGeom prst="rect">
                          <a:avLst/>
                        </a:prstGeom>
                      </pic:spPr>
                    </pic:pic>
                  </a:graphicData>
                </a:graphic>
              </wp:inline>
            </w:drawing>
          </w:r>
        </w:p>
      </w:tc>
      <w:tc>
        <w:tcPr>
          <w:tcW w:w="167" w:type="dxa"/>
          <w:tcBorders>
            <w:left w:val="single" w:sz="6" w:space="0" w:color="auto"/>
          </w:tcBorders>
        </w:tcPr>
        <w:p w14:paraId="78B8E034" w14:textId="77777777" w:rsidR="00550010" w:rsidRDefault="00550010" w:rsidP="005A4627">
          <w:pPr>
            <w:spacing w:before="0" w:after="0"/>
            <w:rPr>
              <w:sz w:val="6"/>
              <w:lang w:val="es-ES"/>
            </w:rPr>
          </w:pPr>
        </w:p>
      </w:tc>
      <w:tc>
        <w:tcPr>
          <w:tcW w:w="4516" w:type="dxa"/>
        </w:tcPr>
        <w:p w14:paraId="677E331C" w14:textId="77777777" w:rsidR="00550010" w:rsidRDefault="00550010" w:rsidP="005A4627">
          <w:pPr>
            <w:spacing w:before="0" w:after="0"/>
            <w:rPr>
              <w:sz w:val="6"/>
              <w:lang w:val="es-ES"/>
            </w:rPr>
          </w:pPr>
        </w:p>
      </w:tc>
      <w:tc>
        <w:tcPr>
          <w:tcW w:w="159" w:type="dxa"/>
          <w:tcBorders>
            <w:right w:val="single" w:sz="6" w:space="0" w:color="auto"/>
          </w:tcBorders>
        </w:tcPr>
        <w:p w14:paraId="6F7B9BB3" w14:textId="77777777" w:rsidR="00550010" w:rsidRDefault="00550010" w:rsidP="005A4627">
          <w:pPr>
            <w:spacing w:before="0" w:after="0"/>
            <w:rPr>
              <w:sz w:val="6"/>
              <w:lang w:val="es-ES"/>
            </w:rPr>
          </w:pPr>
        </w:p>
      </w:tc>
      <w:tc>
        <w:tcPr>
          <w:tcW w:w="2166" w:type="dxa"/>
          <w:vMerge w:val="restart"/>
          <w:tcBorders>
            <w:top w:val="single" w:sz="12" w:space="0" w:color="auto"/>
            <w:left w:val="single" w:sz="6" w:space="0" w:color="auto"/>
            <w:bottom w:val="single" w:sz="6" w:space="0" w:color="auto"/>
          </w:tcBorders>
          <w:vAlign w:val="center"/>
        </w:tcPr>
        <w:p w14:paraId="74111CC2" w14:textId="77777777" w:rsidR="00550010" w:rsidRPr="00A12B8A" w:rsidRDefault="00550010" w:rsidP="005A4627">
          <w:pPr>
            <w:spacing w:before="0" w:after="0"/>
            <w:jc w:val="center"/>
            <w:rPr>
              <w:sz w:val="16"/>
              <w:lang w:val="en-US"/>
            </w:rPr>
          </w:pPr>
          <w:r w:rsidRPr="00A12B8A">
            <w:rPr>
              <w:sz w:val="16"/>
              <w:lang w:val="en-US"/>
            </w:rPr>
            <w:t>DOCUMENTO N</w:t>
          </w:r>
          <w:r w:rsidRPr="00A12B8A">
            <w:rPr>
              <w:sz w:val="16"/>
              <w:vertAlign w:val="superscript"/>
              <w:lang w:val="en-US"/>
            </w:rPr>
            <w:t>o</w:t>
          </w:r>
        </w:p>
        <w:p w14:paraId="4F892CB2" w14:textId="7FB2CD30" w:rsidR="00550010" w:rsidRPr="009F61F5" w:rsidRDefault="00550010" w:rsidP="00F320EB">
          <w:pPr>
            <w:spacing w:before="0" w:after="0"/>
            <w:jc w:val="center"/>
            <w:rPr>
              <w:sz w:val="6"/>
              <w:lang w:val="en-US"/>
            </w:rPr>
          </w:pPr>
          <w:r>
            <w:rPr>
              <w:sz w:val="16"/>
              <w:szCs w:val="16"/>
              <w:lang w:val="en-US"/>
            </w:rPr>
            <w:t>2021</w:t>
          </w:r>
          <w:r w:rsidRPr="003F01F9">
            <w:rPr>
              <w:sz w:val="16"/>
              <w:szCs w:val="16"/>
              <w:lang w:val="en-US"/>
            </w:rPr>
            <w:t>-</w:t>
          </w:r>
          <w:r>
            <w:rPr>
              <w:sz w:val="16"/>
              <w:szCs w:val="16"/>
              <w:lang w:val="en-US"/>
            </w:rPr>
            <w:t>ACU-TUB-AC-001</w:t>
          </w:r>
        </w:p>
      </w:tc>
    </w:tr>
    <w:tr w:rsidR="00550010" w14:paraId="0BECA64B" w14:textId="77777777" w:rsidTr="00B9713E">
      <w:trPr>
        <w:cantSplit/>
        <w:trHeight w:val="75"/>
      </w:trPr>
      <w:tc>
        <w:tcPr>
          <w:tcW w:w="2630" w:type="dxa"/>
          <w:vMerge/>
          <w:tcBorders>
            <w:top w:val="nil"/>
            <w:bottom w:val="single" w:sz="12" w:space="0" w:color="auto"/>
            <w:right w:val="single" w:sz="6" w:space="0" w:color="auto"/>
          </w:tcBorders>
        </w:tcPr>
        <w:p w14:paraId="63AED39A" w14:textId="77777777" w:rsidR="00550010" w:rsidRPr="009F61F5" w:rsidRDefault="00550010" w:rsidP="005A4627">
          <w:pPr>
            <w:spacing w:before="0" w:after="0"/>
            <w:rPr>
              <w:sz w:val="6"/>
              <w:lang w:val="en-US"/>
            </w:rPr>
          </w:pPr>
        </w:p>
      </w:tc>
      <w:tc>
        <w:tcPr>
          <w:tcW w:w="167" w:type="dxa"/>
          <w:tcBorders>
            <w:left w:val="single" w:sz="6" w:space="0" w:color="auto"/>
          </w:tcBorders>
        </w:tcPr>
        <w:p w14:paraId="44F89E3A" w14:textId="77777777" w:rsidR="00550010" w:rsidRPr="009F61F5" w:rsidRDefault="00550010" w:rsidP="005A4627">
          <w:pPr>
            <w:spacing w:before="0" w:after="0"/>
            <w:rPr>
              <w:sz w:val="6"/>
              <w:lang w:val="en-US"/>
            </w:rPr>
          </w:pPr>
        </w:p>
      </w:tc>
      <w:tc>
        <w:tcPr>
          <w:tcW w:w="4516" w:type="dxa"/>
          <w:vMerge w:val="restart"/>
          <w:vAlign w:val="center"/>
        </w:tcPr>
        <w:p w14:paraId="10DAE466" w14:textId="45F62AA6" w:rsidR="00550010" w:rsidRPr="007550F6" w:rsidRDefault="00550010" w:rsidP="00602A97">
          <w:pPr>
            <w:spacing w:before="0" w:after="0"/>
            <w:jc w:val="center"/>
            <w:rPr>
              <w:b/>
              <w:bCs/>
              <w:sz w:val="20"/>
            </w:rPr>
          </w:pPr>
          <w:r w:rsidRPr="002B07DD">
            <w:rPr>
              <w:b/>
              <w:bCs/>
              <w:sz w:val="20"/>
            </w:rPr>
            <w:t>COSTOS UNITARIOS DE LOS ACTIVOS DE REDES</w:t>
          </w:r>
        </w:p>
      </w:tc>
      <w:tc>
        <w:tcPr>
          <w:tcW w:w="159" w:type="dxa"/>
          <w:tcBorders>
            <w:right w:val="single" w:sz="6" w:space="0" w:color="auto"/>
          </w:tcBorders>
        </w:tcPr>
        <w:p w14:paraId="3878E1EA" w14:textId="77777777" w:rsidR="00550010" w:rsidRDefault="00550010" w:rsidP="005A4627">
          <w:pPr>
            <w:spacing w:before="0" w:after="0"/>
            <w:rPr>
              <w:sz w:val="6"/>
              <w:lang w:val="es-ES"/>
            </w:rPr>
          </w:pPr>
        </w:p>
      </w:tc>
      <w:tc>
        <w:tcPr>
          <w:tcW w:w="2166" w:type="dxa"/>
          <w:vMerge/>
          <w:tcBorders>
            <w:top w:val="nil"/>
            <w:left w:val="single" w:sz="6" w:space="0" w:color="auto"/>
            <w:bottom w:val="single" w:sz="6" w:space="0" w:color="auto"/>
          </w:tcBorders>
        </w:tcPr>
        <w:p w14:paraId="107FA514" w14:textId="77777777" w:rsidR="00550010" w:rsidRDefault="00550010" w:rsidP="005A4627">
          <w:pPr>
            <w:spacing w:before="0" w:after="0"/>
            <w:rPr>
              <w:sz w:val="6"/>
              <w:lang w:val="es-ES"/>
            </w:rPr>
          </w:pPr>
        </w:p>
      </w:tc>
    </w:tr>
    <w:tr w:rsidR="00550010" w14:paraId="49FDBED5" w14:textId="77777777" w:rsidTr="00B9713E">
      <w:trPr>
        <w:cantSplit/>
        <w:trHeight w:val="75"/>
      </w:trPr>
      <w:tc>
        <w:tcPr>
          <w:tcW w:w="2630" w:type="dxa"/>
          <w:vMerge/>
          <w:tcBorders>
            <w:top w:val="nil"/>
            <w:bottom w:val="single" w:sz="12" w:space="0" w:color="auto"/>
            <w:right w:val="single" w:sz="6" w:space="0" w:color="auto"/>
          </w:tcBorders>
        </w:tcPr>
        <w:p w14:paraId="10B43D4D" w14:textId="77777777" w:rsidR="00550010" w:rsidRDefault="00550010" w:rsidP="005A4627">
          <w:pPr>
            <w:spacing w:before="0" w:after="0"/>
            <w:rPr>
              <w:sz w:val="6"/>
              <w:lang w:val="es-ES"/>
            </w:rPr>
          </w:pPr>
        </w:p>
      </w:tc>
      <w:tc>
        <w:tcPr>
          <w:tcW w:w="167" w:type="dxa"/>
          <w:tcBorders>
            <w:left w:val="single" w:sz="6" w:space="0" w:color="auto"/>
          </w:tcBorders>
        </w:tcPr>
        <w:p w14:paraId="6DA07355" w14:textId="77777777" w:rsidR="00550010" w:rsidRDefault="00550010" w:rsidP="005A4627">
          <w:pPr>
            <w:spacing w:before="0" w:after="0"/>
            <w:rPr>
              <w:sz w:val="6"/>
              <w:lang w:val="es-ES"/>
            </w:rPr>
          </w:pPr>
        </w:p>
      </w:tc>
      <w:tc>
        <w:tcPr>
          <w:tcW w:w="4516" w:type="dxa"/>
          <w:vMerge/>
        </w:tcPr>
        <w:p w14:paraId="3F758535" w14:textId="77777777" w:rsidR="00550010" w:rsidRDefault="00550010" w:rsidP="005A4627">
          <w:pPr>
            <w:spacing w:before="0" w:after="0"/>
            <w:rPr>
              <w:sz w:val="6"/>
              <w:lang w:val="es-ES"/>
            </w:rPr>
          </w:pPr>
        </w:p>
      </w:tc>
      <w:tc>
        <w:tcPr>
          <w:tcW w:w="159" w:type="dxa"/>
          <w:tcBorders>
            <w:right w:val="single" w:sz="6" w:space="0" w:color="auto"/>
          </w:tcBorders>
        </w:tcPr>
        <w:p w14:paraId="1A840983" w14:textId="77777777" w:rsidR="00550010" w:rsidRDefault="00550010" w:rsidP="005A4627">
          <w:pPr>
            <w:spacing w:before="0" w:after="0"/>
            <w:rPr>
              <w:sz w:val="6"/>
              <w:lang w:val="es-ES"/>
            </w:rPr>
          </w:pPr>
        </w:p>
      </w:tc>
      <w:tc>
        <w:tcPr>
          <w:tcW w:w="2166" w:type="dxa"/>
          <w:vMerge/>
          <w:tcBorders>
            <w:top w:val="nil"/>
            <w:left w:val="single" w:sz="6" w:space="0" w:color="auto"/>
            <w:bottom w:val="single" w:sz="6" w:space="0" w:color="auto"/>
          </w:tcBorders>
        </w:tcPr>
        <w:p w14:paraId="566DB676" w14:textId="77777777" w:rsidR="00550010" w:rsidRDefault="00550010" w:rsidP="005A4627">
          <w:pPr>
            <w:spacing w:before="0" w:after="0"/>
            <w:rPr>
              <w:sz w:val="6"/>
              <w:lang w:val="es-ES"/>
            </w:rPr>
          </w:pPr>
        </w:p>
      </w:tc>
    </w:tr>
    <w:tr w:rsidR="00550010" w14:paraId="2530F187" w14:textId="77777777" w:rsidTr="00B9713E">
      <w:trPr>
        <w:cantSplit/>
        <w:trHeight w:val="75"/>
      </w:trPr>
      <w:tc>
        <w:tcPr>
          <w:tcW w:w="2630" w:type="dxa"/>
          <w:vMerge/>
          <w:tcBorders>
            <w:top w:val="nil"/>
            <w:bottom w:val="single" w:sz="12" w:space="0" w:color="auto"/>
            <w:right w:val="single" w:sz="6" w:space="0" w:color="auto"/>
          </w:tcBorders>
        </w:tcPr>
        <w:p w14:paraId="268ED5C9" w14:textId="77777777" w:rsidR="00550010" w:rsidRDefault="00550010" w:rsidP="005A4627">
          <w:pPr>
            <w:spacing w:before="0" w:after="0"/>
            <w:rPr>
              <w:sz w:val="6"/>
              <w:lang w:val="es-ES"/>
            </w:rPr>
          </w:pPr>
        </w:p>
      </w:tc>
      <w:tc>
        <w:tcPr>
          <w:tcW w:w="167" w:type="dxa"/>
          <w:tcBorders>
            <w:left w:val="single" w:sz="6" w:space="0" w:color="auto"/>
          </w:tcBorders>
        </w:tcPr>
        <w:p w14:paraId="50AC42C8" w14:textId="77777777" w:rsidR="00550010" w:rsidRDefault="00550010" w:rsidP="005A4627">
          <w:pPr>
            <w:spacing w:before="0" w:after="0"/>
            <w:rPr>
              <w:sz w:val="6"/>
              <w:lang w:val="es-ES"/>
            </w:rPr>
          </w:pPr>
        </w:p>
      </w:tc>
      <w:tc>
        <w:tcPr>
          <w:tcW w:w="4516" w:type="dxa"/>
          <w:vMerge/>
        </w:tcPr>
        <w:p w14:paraId="7B8AC66C" w14:textId="77777777" w:rsidR="00550010" w:rsidRDefault="00550010" w:rsidP="005A4627">
          <w:pPr>
            <w:spacing w:before="0" w:after="0"/>
            <w:rPr>
              <w:sz w:val="6"/>
              <w:lang w:val="es-ES"/>
            </w:rPr>
          </w:pPr>
        </w:p>
      </w:tc>
      <w:tc>
        <w:tcPr>
          <w:tcW w:w="159" w:type="dxa"/>
          <w:tcBorders>
            <w:right w:val="single" w:sz="6" w:space="0" w:color="auto"/>
          </w:tcBorders>
        </w:tcPr>
        <w:p w14:paraId="15EB2049" w14:textId="77777777" w:rsidR="00550010" w:rsidRDefault="00550010" w:rsidP="005A4627">
          <w:pPr>
            <w:spacing w:before="0" w:after="0"/>
            <w:rPr>
              <w:sz w:val="6"/>
              <w:lang w:val="es-ES"/>
            </w:rPr>
          </w:pPr>
        </w:p>
      </w:tc>
      <w:tc>
        <w:tcPr>
          <w:tcW w:w="2166" w:type="dxa"/>
          <w:vMerge/>
          <w:tcBorders>
            <w:top w:val="nil"/>
            <w:left w:val="single" w:sz="6" w:space="0" w:color="auto"/>
            <w:bottom w:val="single" w:sz="6" w:space="0" w:color="auto"/>
          </w:tcBorders>
        </w:tcPr>
        <w:p w14:paraId="78425E84" w14:textId="77777777" w:rsidR="00550010" w:rsidRDefault="00550010" w:rsidP="005A4627">
          <w:pPr>
            <w:spacing w:before="0" w:after="0"/>
            <w:rPr>
              <w:sz w:val="6"/>
              <w:lang w:val="es-ES"/>
            </w:rPr>
          </w:pPr>
        </w:p>
      </w:tc>
    </w:tr>
    <w:tr w:rsidR="00550010" w14:paraId="4FFAAD89" w14:textId="77777777" w:rsidTr="00B9713E">
      <w:trPr>
        <w:cantSplit/>
        <w:trHeight w:val="240"/>
      </w:trPr>
      <w:tc>
        <w:tcPr>
          <w:tcW w:w="2630" w:type="dxa"/>
          <w:vMerge/>
          <w:tcBorders>
            <w:top w:val="nil"/>
            <w:bottom w:val="single" w:sz="12" w:space="0" w:color="auto"/>
            <w:right w:val="single" w:sz="6" w:space="0" w:color="auto"/>
          </w:tcBorders>
        </w:tcPr>
        <w:p w14:paraId="61AEA062" w14:textId="77777777" w:rsidR="00550010" w:rsidRDefault="00550010" w:rsidP="005A4627">
          <w:pPr>
            <w:spacing w:before="0" w:after="0"/>
            <w:rPr>
              <w:sz w:val="6"/>
              <w:lang w:val="es-ES"/>
            </w:rPr>
          </w:pPr>
        </w:p>
      </w:tc>
      <w:tc>
        <w:tcPr>
          <w:tcW w:w="167" w:type="dxa"/>
          <w:tcBorders>
            <w:left w:val="single" w:sz="6" w:space="0" w:color="auto"/>
          </w:tcBorders>
        </w:tcPr>
        <w:p w14:paraId="034BAF5D" w14:textId="77777777" w:rsidR="00550010" w:rsidRDefault="00550010" w:rsidP="005A4627">
          <w:pPr>
            <w:spacing w:before="0" w:after="0"/>
            <w:rPr>
              <w:sz w:val="6"/>
              <w:lang w:val="es-ES"/>
            </w:rPr>
          </w:pPr>
        </w:p>
      </w:tc>
      <w:tc>
        <w:tcPr>
          <w:tcW w:w="4516" w:type="dxa"/>
          <w:vMerge/>
        </w:tcPr>
        <w:p w14:paraId="09933B82" w14:textId="77777777" w:rsidR="00550010" w:rsidRDefault="00550010" w:rsidP="005A4627">
          <w:pPr>
            <w:spacing w:before="0" w:after="0"/>
            <w:rPr>
              <w:sz w:val="6"/>
              <w:lang w:val="es-ES"/>
            </w:rPr>
          </w:pPr>
        </w:p>
      </w:tc>
      <w:tc>
        <w:tcPr>
          <w:tcW w:w="159" w:type="dxa"/>
          <w:tcBorders>
            <w:right w:val="single" w:sz="6" w:space="0" w:color="auto"/>
          </w:tcBorders>
        </w:tcPr>
        <w:p w14:paraId="705EB0F5" w14:textId="77777777" w:rsidR="00550010" w:rsidRDefault="00550010" w:rsidP="005A4627">
          <w:pPr>
            <w:spacing w:before="0" w:after="0"/>
            <w:rPr>
              <w:sz w:val="6"/>
              <w:lang w:val="es-ES"/>
            </w:rPr>
          </w:pPr>
        </w:p>
      </w:tc>
      <w:tc>
        <w:tcPr>
          <w:tcW w:w="2166" w:type="dxa"/>
          <w:vMerge/>
          <w:tcBorders>
            <w:top w:val="nil"/>
            <w:left w:val="single" w:sz="6" w:space="0" w:color="auto"/>
            <w:bottom w:val="single" w:sz="6" w:space="0" w:color="auto"/>
          </w:tcBorders>
        </w:tcPr>
        <w:p w14:paraId="7BB7A9D1" w14:textId="77777777" w:rsidR="00550010" w:rsidRDefault="00550010" w:rsidP="005A4627">
          <w:pPr>
            <w:spacing w:before="0" w:after="0"/>
            <w:rPr>
              <w:sz w:val="6"/>
              <w:lang w:val="es-ES"/>
            </w:rPr>
          </w:pPr>
        </w:p>
      </w:tc>
    </w:tr>
    <w:tr w:rsidR="00550010" w14:paraId="5E44E99A" w14:textId="77777777" w:rsidTr="00B9713E">
      <w:trPr>
        <w:cantSplit/>
        <w:trHeight w:val="75"/>
      </w:trPr>
      <w:tc>
        <w:tcPr>
          <w:tcW w:w="2630" w:type="dxa"/>
          <w:vMerge/>
          <w:tcBorders>
            <w:top w:val="nil"/>
            <w:bottom w:val="single" w:sz="12" w:space="0" w:color="auto"/>
            <w:right w:val="single" w:sz="6" w:space="0" w:color="auto"/>
          </w:tcBorders>
        </w:tcPr>
        <w:p w14:paraId="5EE04F4A" w14:textId="77777777" w:rsidR="00550010" w:rsidRDefault="00550010" w:rsidP="005A4627">
          <w:pPr>
            <w:spacing w:before="0" w:after="0"/>
            <w:rPr>
              <w:sz w:val="6"/>
              <w:lang w:val="es-ES"/>
            </w:rPr>
          </w:pPr>
        </w:p>
      </w:tc>
      <w:tc>
        <w:tcPr>
          <w:tcW w:w="167" w:type="dxa"/>
          <w:tcBorders>
            <w:left w:val="single" w:sz="6" w:space="0" w:color="auto"/>
          </w:tcBorders>
        </w:tcPr>
        <w:p w14:paraId="5E4EA0A6" w14:textId="77777777" w:rsidR="00550010" w:rsidRDefault="00550010" w:rsidP="005A4627">
          <w:pPr>
            <w:spacing w:before="0" w:after="0"/>
            <w:rPr>
              <w:sz w:val="6"/>
              <w:lang w:val="es-ES"/>
            </w:rPr>
          </w:pPr>
        </w:p>
      </w:tc>
      <w:tc>
        <w:tcPr>
          <w:tcW w:w="4516" w:type="dxa"/>
          <w:vMerge/>
        </w:tcPr>
        <w:p w14:paraId="0975E72F" w14:textId="77777777" w:rsidR="00550010" w:rsidRDefault="00550010" w:rsidP="005A4627">
          <w:pPr>
            <w:spacing w:before="0" w:after="0"/>
            <w:rPr>
              <w:sz w:val="6"/>
              <w:lang w:val="es-ES"/>
            </w:rPr>
          </w:pPr>
        </w:p>
      </w:tc>
      <w:tc>
        <w:tcPr>
          <w:tcW w:w="159" w:type="dxa"/>
          <w:tcBorders>
            <w:right w:val="single" w:sz="6" w:space="0" w:color="auto"/>
          </w:tcBorders>
        </w:tcPr>
        <w:p w14:paraId="0B32B89D" w14:textId="77777777" w:rsidR="00550010" w:rsidRDefault="00550010" w:rsidP="005A4627">
          <w:pPr>
            <w:spacing w:before="0" w:after="0"/>
            <w:rPr>
              <w:sz w:val="6"/>
              <w:lang w:val="es-ES"/>
            </w:rPr>
          </w:pPr>
        </w:p>
      </w:tc>
      <w:tc>
        <w:tcPr>
          <w:tcW w:w="2166" w:type="dxa"/>
          <w:vMerge w:val="restart"/>
          <w:tcBorders>
            <w:top w:val="nil"/>
            <w:left w:val="single" w:sz="6" w:space="0" w:color="auto"/>
            <w:bottom w:val="single" w:sz="6" w:space="0" w:color="auto"/>
          </w:tcBorders>
          <w:vAlign w:val="center"/>
        </w:tcPr>
        <w:p w14:paraId="33E11DE7" w14:textId="77777777" w:rsidR="00550010" w:rsidRDefault="00550010" w:rsidP="005A4627">
          <w:pPr>
            <w:pStyle w:val="Encabezado"/>
            <w:tabs>
              <w:tab w:val="clear" w:pos="4419"/>
              <w:tab w:val="clear" w:pos="8838"/>
            </w:tabs>
            <w:rPr>
              <w:rFonts w:cs="Arial"/>
            </w:rPr>
          </w:pPr>
          <w:r>
            <w:rPr>
              <w:rFonts w:cs="Arial"/>
            </w:rPr>
            <w:t>HOJA N</w:t>
          </w:r>
          <w:r>
            <w:rPr>
              <w:rFonts w:cs="Arial"/>
              <w:vertAlign w:val="superscript"/>
            </w:rPr>
            <w:t>o</w:t>
          </w:r>
          <w:r>
            <w:rPr>
              <w:rFonts w:cs="Arial"/>
            </w:rPr>
            <w:t xml:space="preserve">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9</w:t>
          </w:r>
          <w:r>
            <w:rPr>
              <w:rStyle w:val="Nmerodepgina"/>
            </w:rPr>
            <w:fldChar w:fldCharType="end"/>
          </w:r>
          <w:r>
            <w:rPr>
              <w:rFonts w:cs="Arial"/>
            </w:rPr>
            <w:t xml:space="preserve"> DE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30</w:t>
          </w:r>
          <w:r>
            <w:rPr>
              <w:rStyle w:val="Nmerodepgina"/>
            </w:rPr>
            <w:fldChar w:fldCharType="end"/>
          </w:r>
        </w:p>
      </w:tc>
    </w:tr>
    <w:tr w:rsidR="00550010" w14:paraId="5DEBCB77" w14:textId="77777777" w:rsidTr="00B9713E">
      <w:trPr>
        <w:cantSplit/>
        <w:trHeight w:val="75"/>
      </w:trPr>
      <w:tc>
        <w:tcPr>
          <w:tcW w:w="2630" w:type="dxa"/>
          <w:vMerge/>
          <w:tcBorders>
            <w:top w:val="nil"/>
            <w:bottom w:val="single" w:sz="12" w:space="0" w:color="auto"/>
            <w:right w:val="single" w:sz="6" w:space="0" w:color="auto"/>
          </w:tcBorders>
        </w:tcPr>
        <w:p w14:paraId="14C2AC1D" w14:textId="77777777" w:rsidR="00550010" w:rsidRDefault="00550010" w:rsidP="005A4627">
          <w:pPr>
            <w:spacing w:before="0" w:after="0"/>
            <w:rPr>
              <w:sz w:val="6"/>
              <w:lang w:val="es-ES"/>
            </w:rPr>
          </w:pPr>
        </w:p>
      </w:tc>
      <w:tc>
        <w:tcPr>
          <w:tcW w:w="167" w:type="dxa"/>
          <w:tcBorders>
            <w:left w:val="single" w:sz="6" w:space="0" w:color="auto"/>
          </w:tcBorders>
        </w:tcPr>
        <w:p w14:paraId="0B518EFC" w14:textId="77777777" w:rsidR="00550010" w:rsidRDefault="00550010" w:rsidP="005A4627">
          <w:pPr>
            <w:spacing w:before="0" w:after="0"/>
            <w:rPr>
              <w:sz w:val="6"/>
              <w:lang w:val="es-ES"/>
            </w:rPr>
          </w:pPr>
        </w:p>
      </w:tc>
      <w:tc>
        <w:tcPr>
          <w:tcW w:w="4516" w:type="dxa"/>
          <w:tcBorders>
            <w:bottom w:val="single" w:sz="6" w:space="0" w:color="auto"/>
          </w:tcBorders>
        </w:tcPr>
        <w:p w14:paraId="52E700BC" w14:textId="77777777" w:rsidR="00550010" w:rsidRDefault="00550010" w:rsidP="005A4627">
          <w:pPr>
            <w:spacing w:before="0" w:after="0"/>
            <w:rPr>
              <w:sz w:val="6"/>
              <w:lang w:val="es-ES"/>
            </w:rPr>
          </w:pPr>
        </w:p>
      </w:tc>
      <w:tc>
        <w:tcPr>
          <w:tcW w:w="159" w:type="dxa"/>
          <w:tcBorders>
            <w:right w:val="single" w:sz="6" w:space="0" w:color="auto"/>
          </w:tcBorders>
        </w:tcPr>
        <w:p w14:paraId="03140611" w14:textId="77777777" w:rsidR="00550010" w:rsidRDefault="00550010" w:rsidP="005A4627">
          <w:pPr>
            <w:spacing w:before="0" w:after="0"/>
            <w:rPr>
              <w:sz w:val="6"/>
              <w:lang w:val="es-ES"/>
            </w:rPr>
          </w:pPr>
        </w:p>
      </w:tc>
      <w:tc>
        <w:tcPr>
          <w:tcW w:w="2166" w:type="dxa"/>
          <w:vMerge/>
          <w:tcBorders>
            <w:top w:val="nil"/>
            <w:left w:val="single" w:sz="6" w:space="0" w:color="auto"/>
            <w:bottom w:val="single" w:sz="6" w:space="0" w:color="auto"/>
          </w:tcBorders>
        </w:tcPr>
        <w:p w14:paraId="32395E84" w14:textId="77777777" w:rsidR="00550010" w:rsidRDefault="00550010" w:rsidP="005A4627">
          <w:pPr>
            <w:spacing w:before="0" w:after="0"/>
            <w:rPr>
              <w:sz w:val="6"/>
              <w:lang w:val="es-ES"/>
            </w:rPr>
          </w:pPr>
        </w:p>
      </w:tc>
    </w:tr>
    <w:tr w:rsidR="00550010" w14:paraId="1F98289A" w14:textId="77777777" w:rsidTr="00B9713E">
      <w:trPr>
        <w:cantSplit/>
        <w:trHeight w:val="75"/>
      </w:trPr>
      <w:tc>
        <w:tcPr>
          <w:tcW w:w="2630" w:type="dxa"/>
          <w:vMerge/>
          <w:tcBorders>
            <w:top w:val="nil"/>
            <w:bottom w:val="single" w:sz="12" w:space="0" w:color="auto"/>
            <w:right w:val="single" w:sz="6" w:space="0" w:color="auto"/>
          </w:tcBorders>
        </w:tcPr>
        <w:p w14:paraId="39E97916" w14:textId="77777777" w:rsidR="00550010" w:rsidRDefault="00550010" w:rsidP="005A4627">
          <w:pPr>
            <w:spacing w:before="0" w:after="0"/>
            <w:rPr>
              <w:sz w:val="6"/>
              <w:lang w:val="es-ES"/>
            </w:rPr>
          </w:pPr>
        </w:p>
      </w:tc>
      <w:tc>
        <w:tcPr>
          <w:tcW w:w="167" w:type="dxa"/>
          <w:tcBorders>
            <w:left w:val="single" w:sz="6" w:space="0" w:color="auto"/>
            <w:right w:val="single" w:sz="6" w:space="0" w:color="auto"/>
          </w:tcBorders>
        </w:tcPr>
        <w:p w14:paraId="4CD70733" w14:textId="77777777" w:rsidR="00550010" w:rsidRDefault="00550010" w:rsidP="005A4627">
          <w:pPr>
            <w:spacing w:before="0" w:after="0"/>
            <w:rPr>
              <w:sz w:val="6"/>
              <w:lang w:val="es-ES"/>
            </w:rPr>
          </w:pPr>
        </w:p>
      </w:tc>
      <w:tc>
        <w:tcPr>
          <w:tcW w:w="4516" w:type="dxa"/>
          <w:vMerge w:val="restart"/>
          <w:tcBorders>
            <w:top w:val="single" w:sz="6" w:space="0" w:color="auto"/>
            <w:left w:val="single" w:sz="6" w:space="0" w:color="auto"/>
            <w:bottom w:val="single" w:sz="6" w:space="0" w:color="auto"/>
            <w:right w:val="single" w:sz="6" w:space="0" w:color="auto"/>
          </w:tcBorders>
          <w:vAlign w:val="center"/>
        </w:tcPr>
        <w:p w14:paraId="4B627FC2" w14:textId="05E21E0D" w:rsidR="00550010" w:rsidRDefault="00550010" w:rsidP="00F320EB">
          <w:pPr>
            <w:spacing w:before="0" w:after="0"/>
            <w:jc w:val="center"/>
            <w:rPr>
              <w:sz w:val="22"/>
              <w:lang w:val="es-ES"/>
            </w:rPr>
          </w:pPr>
          <w:r w:rsidRPr="003A5829">
            <w:rPr>
              <w:sz w:val="22"/>
              <w:lang w:val="es-ES"/>
            </w:rPr>
            <w:t xml:space="preserve">INFORME </w:t>
          </w:r>
          <w:r>
            <w:rPr>
              <w:sz w:val="22"/>
              <w:lang w:val="es-ES"/>
            </w:rPr>
            <w:t>TUBERIA DE ACERO</w:t>
          </w:r>
        </w:p>
      </w:tc>
      <w:tc>
        <w:tcPr>
          <w:tcW w:w="159" w:type="dxa"/>
          <w:tcBorders>
            <w:left w:val="single" w:sz="6" w:space="0" w:color="auto"/>
            <w:right w:val="single" w:sz="6" w:space="0" w:color="auto"/>
          </w:tcBorders>
        </w:tcPr>
        <w:p w14:paraId="1CCC14B7" w14:textId="77777777" w:rsidR="00550010" w:rsidRDefault="00550010" w:rsidP="005A4627">
          <w:pPr>
            <w:spacing w:before="0" w:after="0"/>
            <w:rPr>
              <w:sz w:val="6"/>
              <w:lang w:val="es-ES"/>
            </w:rPr>
          </w:pPr>
        </w:p>
      </w:tc>
      <w:tc>
        <w:tcPr>
          <w:tcW w:w="2166" w:type="dxa"/>
          <w:vMerge/>
          <w:tcBorders>
            <w:top w:val="nil"/>
            <w:left w:val="single" w:sz="6" w:space="0" w:color="auto"/>
            <w:bottom w:val="single" w:sz="6" w:space="0" w:color="auto"/>
          </w:tcBorders>
        </w:tcPr>
        <w:p w14:paraId="5C435EC9" w14:textId="77777777" w:rsidR="00550010" w:rsidRDefault="00550010" w:rsidP="005A4627">
          <w:pPr>
            <w:spacing w:before="0" w:after="0"/>
            <w:rPr>
              <w:sz w:val="6"/>
              <w:lang w:val="es-ES"/>
            </w:rPr>
          </w:pPr>
        </w:p>
      </w:tc>
    </w:tr>
    <w:tr w:rsidR="00550010" w14:paraId="33965FCF" w14:textId="77777777" w:rsidTr="00B9713E">
      <w:trPr>
        <w:cantSplit/>
        <w:trHeight w:val="75"/>
      </w:trPr>
      <w:tc>
        <w:tcPr>
          <w:tcW w:w="2630" w:type="dxa"/>
          <w:vMerge/>
          <w:tcBorders>
            <w:top w:val="nil"/>
            <w:bottom w:val="single" w:sz="12" w:space="0" w:color="auto"/>
            <w:right w:val="single" w:sz="6" w:space="0" w:color="auto"/>
          </w:tcBorders>
        </w:tcPr>
        <w:p w14:paraId="2B5A5EC8" w14:textId="77777777" w:rsidR="00550010" w:rsidRDefault="00550010" w:rsidP="005A4627">
          <w:pPr>
            <w:spacing w:before="0" w:after="0"/>
            <w:rPr>
              <w:sz w:val="6"/>
              <w:lang w:val="es-ES"/>
            </w:rPr>
          </w:pPr>
        </w:p>
      </w:tc>
      <w:tc>
        <w:tcPr>
          <w:tcW w:w="167" w:type="dxa"/>
          <w:tcBorders>
            <w:left w:val="single" w:sz="6" w:space="0" w:color="auto"/>
            <w:right w:val="single" w:sz="6" w:space="0" w:color="auto"/>
          </w:tcBorders>
        </w:tcPr>
        <w:p w14:paraId="44F2F965" w14:textId="77777777" w:rsidR="00550010" w:rsidRDefault="00550010"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38567042" w14:textId="77777777" w:rsidR="00550010" w:rsidRDefault="00550010" w:rsidP="005A4627">
          <w:pPr>
            <w:spacing w:before="0" w:after="0"/>
            <w:rPr>
              <w:sz w:val="6"/>
              <w:lang w:val="es-ES"/>
            </w:rPr>
          </w:pPr>
        </w:p>
      </w:tc>
      <w:tc>
        <w:tcPr>
          <w:tcW w:w="159" w:type="dxa"/>
          <w:tcBorders>
            <w:left w:val="single" w:sz="6" w:space="0" w:color="auto"/>
            <w:right w:val="single" w:sz="6" w:space="0" w:color="auto"/>
          </w:tcBorders>
        </w:tcPr>
        <w:p w14:paraId="671D6246" w14:textId="77777777" w:rsidR="00550010" w:rsidRDefault="00550010" w:rsidP="005A4627">
          <w:pPr>
            <w:spacing w:before="0" w:after="0"/>
            <w:rPr>
              <w:sz w:val="6"/>
              <w:lang w:val="es-ES"/>
            </w:rPr>
          </w:pPr>
        </w:p>
      </w:tc>
      <w:tc>
        <w:tcPr>
          <w:tcW w:w="2166" w:type="dxa"/>
          <w:vMerge/>
          <w:tcBorders>
            <w:top w:val="nil"/>
            <w:left w:val="single" w:sz="6" w:space="0" w:color="auto"/>
            <w:bottom w:val="single" w:sz="6" w:space="0" w:color="auto"/>
          </w:tcBorders>
        </w:tcPr>
        <w:p w14:paraId="6D501083" w14:textId="77777777" w:rsidR="00550010" w:rsidRDefault="00550010" w:rsidP="005A4627">
          <w:pPr>
            <w:spacing w:before="0" w:after="0"/>
            <w:rPr>
              <w:sz w:val="6"/>
              <w:lang w:val="es-ES"/>
            </w:rPr>
          </w:pPr>
        </w:p>
      </w:tc>
    </w:tr>
    <w:tr w:rsidR="00550010" w14:paraId="396232E8" w14:textId="77777777" w:rsidTr="00B9713E">
      <w:trPr>
        <w:cantSplit/>
        <w:trHeight w:val="50"/>
      </w:trPr>
      <w:tc>
        <w:tcPr>
          <w:tcW w:w="2630" w:type="dxa"/>
          <w:vMerge/>
          <w:tcBorders>
            <w:top w:val="nil"/>
            <w:bottom w:val="single" w:sz="12" w:space="0" w:color="auto"/>
            <w:right w:val="single" w:sz="6" w:space="0" w:color="auto"/>
          </w:tcBorders>
        </w:tcPr>
        <w:p w14:paraId="2AE66988" w14:textId="77777777" w:rsidR="00550010" w:rsidRDefault="00550010" w:rsidP="005A4627">
          <w:pPr>
            <w:spacing w:before="0" w:after="0"/>
            <w:rPr>
              <w:sz w:val="6"/>
              <w:lang w:val="es-ES"/>
            </w:rPr>
          </w:pPr>
        </w:p>
      </w:tc>
      <w:tc>
        <w:tcPr>
          <w:tcW w:w="167" w:type="dxa"/>
          <w:tcBorders>
            <w:left w:val="single" w:sz="6" w:space="0" w:color="auto"/>
            <w:right w:val="single" w:sz="6" w:space="0" w:color="auto"/>
          </w:tcBorders>
        </w:tcPr>
        <w:p w14:paraId="646B5E5F" w14:textId="77777777" w:rsidR="00550010" w:rsidRDefault="00550010"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061045CC" w14:textId="77777777" w:rsidR="00550010" w:rsidRDefault="00550010" w:rsidP="005A4627">
          <w:pPr>
            <w:spacing w:before="0" w:after="0"/>
            <w:rPr>
              <w:sz w:val="6"/>
              <w:lang w:val="es-ES"/>
            </w:rPr>
          </w:pPr>
        </w:p>
      </w:tc>
      <w:tc>
        <w:tcPr>
          <w:tcW w:w="159" w:type="dxa"/>
          <w:tcBorders>
            <w:left w:val="single" w:sz="6" w:space="0" w:color="auto"/>
            <w:right w:val="single" w:sz="6" w:space="0" w:color="auto"/>
          </w:tcBorders>
        </w:tcPr>
        <w:p w14:paraId="39524A13" w14:textId="77777777" w:rsidR="00550010" w:rsidRDefault="00550010" w:rsidP="005A4627">
          <w:pPr>
            <w:spacing w:before="0" w:after="0"/>
            <w:rPr>
              <w:sz w:val="6"/>
              <w:lang w:val="es-ES"/>
            </w:rPr>
          </w:pPr>
        </w:p>
      </w:tc>
      <w:tc>
        <w:tcPr>
          <w:tcW w:w="2166" w:type="dxa"/>
          <w:vMerge/>
          <w:tcBorders>
            <w:top w:val="nil"/>
            <w:left w:val="single" w:sz="6" w:space="0" w:color="auto"/>
            <w:bottom w:val="single" w:sz="6" w:space="0" w:color="auto"/>
          </w:tcBorders>
        </w:tcPr>
        <w:p w14:paraId="24F07FC3" w14:textId="77777777" w:rsidR="00550010" w:rsidRDefault="00550010" w:rsidP="005A4627">
          <w:pPr>
            <w:spacing w:before="0" w:after="0"/>
            <w:rPr>
              <w:sz w:val="6"/>
              <w:lang w:val="es-ES"/>
            </w:rPr>
          </w:pPr>
        </w:p>
      </w:tc>
    </w:tr>
    <w:tr w:rsidR="00550010" w:rsidRPr="005A4627" w14:paraId="536DE086" w14:textId="77777777" w:rsidTr="00B9713E">
      <w:trPr>
        <w:cantSplit/>
        <w:trHeight w:val="75"/>
      </w:trPr>
      <w:tc>
        <w:tcPr>
          <w:tcW w:w="2630" w:type="dxa"/>
          <w:vMerge/>
          <w:tcBorders>
            <w:top w:val="nil"/>
            <w:bottom w:val="single" w:sz="12" w:space="0" w:color="auto"/>
            <w:right w:val="single" w:sz="6" w:space="0" w:color="auto"/>
          </w:tcBorders>
        </w:tcPr>
        <w:p w14:paraId="0747CAAC" w14:textId="77777777" w:rsidR="00550010" w:rsidRDefault="00550010" w:rsidP="005A4627">
          <w:pPr>
            <w:spacing w:before="0" w:after="0"/>
            <w:rPr>
              <w:sz w:val="6"/>
              <w:lang w:val="es-ES"/>
            </w:rPr>
          </w:pPr>
        </w:p>
      </w:tc>
      <w:tc>
        <w:tcPr>
          <w:tcW w:w="167" w:type="dxa"/>
          <w:tcBorders>
            <w:left w:val="single" w:sz="6" w:space="0" w:color="auto"/>
            <w:right w:val="single" w:sz="6" w:space="0" w:color="auto"/>
          </w:tcBorders>
        </w:tcPr>
        <w:p w14:paraId="6836DA89" w14:textId="77777777" w:rsidR="00550010" w:rsidRDefault="00550010"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1B6AA080" w14:textId="77777777" w:rsidR="00550010" w:rsidRDefault="00550010" w:rsidP="005A4627">
          <w:pPr>
            <w:spacing w:before="0" w:after="0"/>
            <w:rPr>
              <w:sz w:val="6"/>
              <w:lang w:val="es-ES"/>
            </w:rPr>
          </w:pPr>
        </w:p>
      </w:tc>
      <w:tc>
        <w:tcPr>
          <w:tcW w:w="159" w:type="dxa"/>
          <w:tcBorders>
            <w:left w:val="single" w:sz="6" w:space="0" w:color="auto"/>
            <w:right w:val="single" w:sz="6" w:space="0" w:color="auto"/>
          </w:tcBorders>
        </w:tcPr>
        <w:p w14:paraId="649C0319" w14:textId="77777777" w:rsidR="00550010" w:rsidRDefault="00550010" w:rsidP="005A4627">
          <w:pPr>
            <w:spacing w:before="0" w:after="0"/>
            <w:rPr>
              <w:sz w:val="6"/>
              <w:lang w:val="es-ES"/>
            </w:rPr>
          </w:pPr>
        </w:p>
      </w:tc>
      <w:tc>
        <w:tcPr>
          <w:tcW w:w="2166" w:type="dxa"/>
          <w:vMerge w:val="restart"/>
          <w:tcBorders>
            <w:top w:val="single" w:sz="6" w:space="0" w:color="auto"/>
            <w:left w:val="single" w:sz="6" w:space="0" w:color="auto"/>
            <w:bottom w:val="single" w:sz="12" w:space="0" w:color="auto"/>
          </w:tcBorders>
          <w:vAlign w:val="center"/>
        </w:tcPr>
        <w:p w14:paraId="502FC38D" w14:textId="452F779A" w:rsidR="00550010" w:rsidRPr="009F61F5" w:rsidRDefault="00550010" w:rsidP="00B9713E">
          <w:pPr>
            <w:spacing w:before="0" w:after="0"/>
            <w:jc w:val="center"/>
            <w:rPr>
              <w:rFonts w:cs="Arial"/>
              <w:sz w:val="16"/>
              <w:highlight w:val="yellow"/>
              <w:lang w:val="en-US"/>
            </w:rPr>
          </w:pPr>
          <w:r>
            <w:rPr>
              <w:rFonts w:cs="Arial"/>
              <w:sz w:val="16"/>
              <w:lang w:val="en-US"/>
            </w:rPr>
            <w:t>REV B, 21-mar-21</w:t>
          </w:r>
        </w:p>
      </w:tc>
    </w:tr>
    <w:tr w:rsidR="00550010" w:rsidRPr="005A4627" w14:paraId="392E699E" w14:textId="77777777" w:rsidTr="00B9713E">
      <w:trPr>
        <w:cantSplit/>
        <w:trHeight w:val="75"/>
      </w:trPr>
      <w:tc>
        <w:tcPr>
          <w:tcW w:w="2630" w:type="dxa"/>
          <w:vMerge/>
          <w:tcBorders>
            <w:top w:val="nil"/>
            <w:bottom w:val="single" w:sz="12" w:space="0" w:color="auto"/>
            <w:right w:val="single" w:sz="6" w:space="0" w:color="auto"/>
          </w:tcBorders>
        </w:tcPr>
        <w:p w14:paraId="394B4886" w14:textId="77777777" w:rsidR="00550010" w:rsidRDefault="00550010" w:rsidP="005A4627">
          <w:pPr>
            <w:spacing w:before="0" w:after="0"/>
            <w:rPr>
              <w:sz w:val="6"/>
              <w:lang w:val="en-US"/>
            </w:rPr>
          </w:pPr>
        </w:p>
      </w:tc>
      <w:tc>
        <w:tcPr>
          <w:tcW w:w="167" w:type="dxa"/>
          <w:tcBorders>
            <w:left w:val="single" w:sz="6" w:space="0" w:color="auto"/>
            <w:right w:val="single" w:sz="6" w:space="0" w:color="auto"/>
          </w:tcBorders>
        </w:tcPr>
        <w:p w14:paraId="182A2056" w14:textId="77777777" w:rsidR="00550010" w:rsidRDefault="00550010"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23274D0C" w14:textId="77777777" w:rsidR="00550010" w:rsidRDefault="00550010" w:rsidP="005A4627">
          <w:pPr>
            <w:spacing w:before="0" w:after="0"/>
            <w:rPr>
              <w:sz w:val="6"/>
              <w:lang w:val="en-US"/>
            </w:rPr>
          </w:pPr>
        </w:p>
      </w:tc>
      <w:tc>
        <w:tcPr>
          <w:tcW w:w="159" w:type="dxa"/>
          <w:tcBorders>
            <w:left w:val="single" w:sz="6" w:space="0" w:color="auto"/>
            <w:right w:val="single" w:sz="6" w:space="0" w:color="auto"/>
          </w:tcBorders>
        </w:tcPr>
        <w:p w14:paraId="35C39BFA" w14:textId="77777777" w:rsidR="00550010" w:rsidRDefault="00550010"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2C439EC3" w14:textId="77777777" w:rsidR="00550010" w:rsidRDefault="00550010" w:rsidP="005A4627">
          <w:pPr>
            <w:spacing w:before="0" w:after="0"/>
            <w:rPr>
              <w:sz w:val="6"/>
              <w:lang w:val="en-US"/>
            </w:rPr>
          </w:pPr>
        </w:p>
      </w:tc>
    </w:tr>
    <w:tr w:rsidR="00550010" w:rsidRPr="005A4627" w14:paraId="3A855231" w14:textId="77777777" w:rsidTr="00B9713E">
      <w:trPr>
        <w:cantSplit/>
        <w:trHeight w:val="75"/>
      </w:trPr>
      <w:tc>
        <w:tcPr>
          <w:tcW w:w="2630" w:type="dxa"/>
          <w:vMerge/>
          <w:tcBorders>
            <w:top w:val="nil"/>
            <w:bottom w:val="single" w:sz="12" w:space="0" w:color="auto"/>
            <w:right w:val="single" w:sz="6" w:space="0" w:color="auto"/>
          </w:tcBorders>
        </w:tcPr>
        <w:p w14:paraId="4496B6E1" w14:textId="77777777" w:rsidR="00550010" w:rsidRDefault="00550010" w:rsidP="005A4627">
          <w:pPr>
            <w:spacing w:before="0" w:after="0"/>
            <w:rPr>
              <w:sz w:val="6"/>
              <w:lang w:val="en-US"/>
            </w:rPr>
          </w:pPr>
        </w:p>
      </w:tc>
      <w:tc>
        <w:tcPr>
          <w:tcW w:w="167" w:type="dxa"/>
          <w:tcBorders>
            <w:left w:val="single" w:sz="6" w:space="0" w:color="auto"/>
            <w:right w:val="single" w:sz="6" w:space="0" w:color="auto"/>
          </w:tcBorders>
        </w:tcPr>
        <w:p w14:paraId="64F29F77" w14:textId="77777777" w:rsidR="00550010" w:rsidRDefault="00550010"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4ADC8E3E" w14:textId="77777777" w:rsidR="00550010" w:rsidRDefault="00550010" w:rsidP="005A4627">
          <w:pPr>
            <w:spacing w:before="0" w:after="0"/>
            <w:rPr>
              <w:sz w:val="6"/>
              <w:lang w:val="en-US"/>
            </w:rPr>
          </w:pPr>
        </w:p>
      </w:tc>
      <w:tc>
        <w:tcPr>
          <w:tcW w:w="159" w:type="dxa"/>
          <w:tcBorders>
            <w:left w:val="single" w:sz="6" w:space="0" w:color="auto"/>
            <w:right w:val="single" w:sz="6" w:space="0" w:color="auto"/>
          </w:tcBorders>
        </w:tcPr>
        <w:p w14:paraId="0A49BD97" w14:textId="77777777" w:rsidR="00550010" w:rsidRDefault="00550010"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49FAEDE5" w14:textId="77777777" w:rsidR="00550010" w:rsidRDefault="00550010" w:rsidP="005A4627">
          <w:pPr>
            <w:spacing w:before="0" w:after="0"/>
            <w:rPr>
              <w:sz w:val="6"/>
              <w:lang w:val="en-US"/>
            </w:rPr>
          </w:pPr>
        </w:p>
      </w:tc>
    </w:tr>
    <w:tr w:rsidR="00550010" w:rsidRPr="005A4627" w14:paraId="2EE053FB" w14:textId="77777777" w:rsidTr="00B9713E">
      <w:trPr>
        <w:cantSplit/>
        <w:trHeight w:val="75"/>
      </w:trPr>
      <w:tc>
        <w:tcPr>
          <w:tcW w:w="2630" w:type="dxa"/>
          <w:vMerge/>
          <w:tcBorders>
            <w:top w:val="nil"/>
            <w:bottom w:val="single" w:sz="12" w:space="0" w:color="auto"/>
            <w:right w:val="single" w:sz="6" w:space="0" w:color="auto"/>
          </w:tcBorders>
        </w:tcPr>
        <w:p w14:paraId="27AF0023" w14:textId="77777777" w:rsidR="00550010" w:rsidRDefault="00550010" w:rsidP="005A4627">
          <w:pPr>
            <w:spacing w:before="0" w:after="0"/>
            <w:rPr>
              <w:sz w:val="6"/>
              <w:lang w:val="en-US"/>
            </w:rPr>
          </w:pPr>
        </w:p>
      </w:tc>
      <w:tc>
        <w:tcPr>
          <w:tcW w:w="167" w:type="dxa"/>
          <w:tcBorders>
            <w:left w:val="single" w:sz="6" w:space="0" w:color="auto"/>
            <w:right w:val="single" w:sz="6" w:space="0" w:color="auto"/>
          </w:tcBorders>
        </w:tcPr>
        <w:p w14:paraId="7FA50C7D" w14:textId="77777777" w:rsidR="00550010" w:rsidRDefault="00550010"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79DD0613" w14:textId="77777777" w:rsidR="00550010" w:rsidRDefault="00550010" w:rsidP="005A4627">
          <w:pPr>
            <w:spacing w:before="0" w:after="0"/>
            <w:rPr>
              <w:sz w:val="6"/>
              <w:lang w:val="en-US"/>
            </w:rPr>
          </w:pPr>
        </w:p>
      </w:tc>
      <w:tc>
        <w:tcPr>
          <w:tcW w:w="159" w:type="dxa"/>
          <w:tcBorders>
            <w:left w:val="single" w:sz="6" w:space="0" w:color="auto"/>
            <w:right w:val="single" w:sz="6" w:space="0" w:color="auto"/>
          </w:tcBorders>
        </w:tcPr>
        <w:p w14:paraId="2F3F120C" w14:textId="77777777" w:rsidR="00550010" w:rsidRDefault="00550010"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21A415AD" w14:textId="77777777" w:rsidR="00550010" w:rsidRDefault="00550010" w:rsidP="005A4627">
          <w:pPr>
            <w:spacing w:before="0" w:after="0"/>
            <w:rPr>
              <w:sz w:val="6"/>
              <w:lang w:val="en-US"/>
            </w:rPr>
          </w:pPr>
        </w:p>
      </w:tc>
    </w:tr>
    <w:tr w:rsidR="00550010" w:rsidRPr="005A4627" w14:paraId="46B36037" w14:textId="77777777" w:rsidTr="00B9713E">
      <w:trPr>
        <w:cantSplit/>
        <w:trHeight w:val="75"/>
      </w:trPr>
      <w:tc>
        <w:tcPr>
          <w:tcW w:w="2630" w:type="dxa"/>
          <w:vMerge/>
          <w:tcBorders>
            <w:top w:val="nil"/>
            <w:bottom w:val="single" w:sz="12" w:space="0" w:color="auto"/>
            <w:right w:val="single" w:sz="6" w:space="0" w:color="auto"/>
          </w:tcBorders>
        </w:tcPr>
        <w:p w14:paraId="6F029E9F" w14:textId="77777777" w:rsidR="00550010" w:rsidRDefault="00550010" w:rsidP="005A4627">
          <w:pPr>
            <w:spacing w:before="0" w:after="0"/>
            <w:rPr>
              <w:sz w:val="6"/>
              <w:lang w:val="en-US"/>
            </w:rPr>
          </w:pPr>
        </w:p>
      </w:tc>
      <w:tc>
        <w:tcPr>
          <w:tcW w:w="167" w:type="dxa"/>
          <w:tcBorders>
            <w:left w:val="single" w:sz="6" w:space="0" w:color="auto"/>
          </w:tcBorders>
        </w:tcPr>
        <w:p w14:paraId="528C1CD1" w14:textId="77777777" w:rsidR="00550010" w:rsidRDefault="00550010" w:rsidP="005A4627">
          <w:pPr>
            <w:spacing w:before="0" w:after="0"/>
            <w:rPr>
              <w:sz w:val="6"/>
              <w:lang w:val="en-US"/>
            </w:rPr>
          </w:pPr>
        </w:p>
      </w:tc>
      <w:tc>
        <w:tcPr>
          <w:tcW w:w="4516" w:type="dxa"/>
          <w:tcBorders>
            <w:top w:val="single" w:sz="6" w:space="0" w:color="auto"/>
          </w:tcBorders>
        </w:tcPr>
        <w:p w14:paraId="643A5CDC" w14:textId="77777777" w:rsidR="00550010" w:rsidRDefault="00550010" w:rsidP="005A4627">
          <w:pPr>
            <w:spacing w:before="0" w:after="0"/>
            <w:rPr>
              <w:sz w:val="6"/>
              <w:lang w:val="en-US"/>
            </w:rPr>
          </w:pPr>
        </w:p>
      </w:tc>
      <w:tc>
        <w:tcPr>
          <w:tcW w:w="159" w:type="dxa"/>
          <w:tcBorders>
            <w:right w:val="single" w:sz="6" w:space="0" w:color="auto"/>
          </w:tcBorders>
        </w:tcPr>
        <w:p w14:paraId="2E094315" w14:textId="77777777" w:rsidR="00550010" w:rsidRDefault="00550010"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345F4A55" w14:textId="77777777" w:rsidR="00550010" w:rsidRDefault="00550010" w:rsidP="005A4627">
          <w:pPr>
            <w:spacing w:before="0" w:after="0"/>
            <w:rPr>
              <w:sz w:val="6"/>
              <w:lang w:val="en-US"/>
            </w:rPr>
          </w:pPr>
        </w:p>
      </w:tc>
    </w:tr>
  </w:tbl>
  <w:p w14:paraId="6A7F06CE" w14:textId="77777777" w:rsidR="00550010" w:rsidRPr="009F61F5" w:rsidRDefault="00550010" w:rsidP="009F61F5">
    <w:pPr>
      <w:pStyle w:val="Encabezado"/>
      <w:rPr>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4FC04F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7CA76BE"/>
    <w:multiLevelType w:val="hybridMultilevel"/>
    <w:tmpl w:val="4B8CBF0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A4778A3"/>
    <w:multiLevelType w:val="hybridMultilevel"/>
    <w:tmpl w:val="C1F69CE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EBA29FC"/>
    <w:multiLevelType w:val="hybridMultilevel"/>
    <w:tmpl w:val="C6EE44D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FEC035D"/>
    <w:multiLevelType w:val="hybridMultilevel"/>
    <w:tmpl w:val="5EAEB42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184824EE"/>
    <w:multiLevelType w:val="hybridMultilevel"/>
    <w:tmpl w:val="CF7C58A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18C15A53"/>
    <w:multiLevelType w:val="hybridMultilevel"/>
    <w:tmpl w:val="FA1EF5B0"/>
    <w:lvl w:ilvl="0" w:tplc="EF88C828">
      <w:start w:val="1"/>
      <w:numFmt w:val="bullet"/>
      <w:pStyle w:val="Textonotapie"/>
      <w:lvlText w:val=""/>
      <w:lvlJc w:val="left"/>
      <w:pPr>
        <w:tabs>
          <w:tab w:val="num" w:pos="1571"/>
        </w:tabs>
        <w:ind w:left="1588" w:hanging="17"/>
      </w:pPr>
      <w:rPr>
        <w:rFonts w:ascii="Symbol" w:hAnsi="Symbol"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7" w15:restartNumberingAfterBreak="0">
    <w:nsid w:val="1DF628A7"/>
    <w:multiLevelType w:val="hybridMultilevel"/>
    <w:tmpl w:val="A7364BA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20D41270"/>
    <w:multiLevelType w:val="hybridMultilevel"/>
    <w:tmpl w:val="0140577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34B675BD"/>
    <w:multiLevelType w:val="hybridMultilevel"/>
    <w:tmpl w:val="2D2EC3D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390B1118"/>
    <w:multiLevelType w:val="hybridMultilevel"/>
    <w:tmpl w:val="DF9E517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3A162862"/>
    <w:multiLevelType w:val="hybridMultilevel"/>
    <w:tmpl w:val="E22E7A5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A8F409F"/>
    <w:multiLevelType w:val="hybridMultilevel"/>
    <w:tmpl w:val="C38A2F0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4C650A99"/>
    <w:multiLevelType w:val="hybridMultilevel"/>
    <w:tmpl w:val="8014E09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4E985923"/>
    <w:multiLevelType w:val="hybridMultilevel"/>
    <w:tmpl w:val="7B1C86AA"/>
    <w:lvl w:ilvl="0" w:tplc="280A0001">
      <w:start w:val="1"/>
      <w:numFmt w:val="bullet"/>
      <w:lvlText w:val=""/>
      <w:lvlJc w:val="left"/>
      <w:pPr>
        <w:ind w:left="720" w:hanging="360"/>
      </w:pPr>
      <w:rPr>
        <w:rFonts w:ascii="Symbol" w:hAnsi="Symbol" w:hint="default"/>
      </w:rPr>
    </w:lvl>
    <w:lvl w:ilvl="1" w:tplc="CFCC42D4">
      <w:numFmt w:val="bullet"/>
      <w:lvlText w:val="•"/>
      <w:lvlJc w:val="left"/>
      <w:pPr>
        <w:ind w:left="1650" w:hanging="570"/>
      </w:pPr>
      <w:rPr>
        <w:rFonts w:ascii="Times New Roman" w:eastAsia="Calibri" w:hAnsi="Times New Roman" w:cs="Times New Roman"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554D3EBD"/>
    <w:multiLevelType w:val="hybridMultilevel"/>
    <w:tmpl w:val="4A5E60F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589F179B"/>
    <w:multiLevelType w:val="hybridMultilevel"/>
    <w:tmpl w:val="B52A9CE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5B1E626D"/>
    <w:multiLevelType w:val="hybridMultilevel"/>
    <w:tmpl w:val="997E272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69372DCB"/>
    <w:multiLevelType w:val="hybridMultilevel"/>
    <w:tmpl w:val="1E8A159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73892F6D"/>
    <w:multiLevelType w:val="hybridMultilevel"/>
    <w:tmpl w:val="31223B0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780C355E"/>
    <w:multiLevelType w:val="multilevel"/>
    <w:tmpl w:val="82DA7620"/>
    <w:lvl w:ilvl="0">
      <w:start w:val="1"/>
      <w:numFmt w:val="decimal"/>
      <w:pStyle w:val="Ttulo1"/>
      <w:lvlText w:val="%1."/>
      <w:lvlJc w:val="left"/>
      <w:pPr>
        <w:tabs>
          <w:tab w:val="num" w:pos="567"/>
        </w:tabs>
        <w:ind w:left="567" w:hanging="567"/>
      </w:pPr>
      <w:rPr>
        <w:rFonts w:hint="default"/>
      </w:rPr>
    </w:lvl>
    <w:lvl w:ilvl="1">
      <w:start w:val="1"/>
      <w:numFmt w:val="decimal"/>
      <w:pStyle w:val="Ttulo2"/>
      <w:lvlText w:val="%1.%2."/>
      <w:lvlJc w:val="left"/>
      <w:pPr>
        <w:tabs>
          <w:tab w:val="num" w:pos="851"/>
        </w:tabs>
        <w:ind w:left="851" w:hanging="851"/>
      </w:pPr>
      <w:rPr>
        <w:rFonts w:hint="default"/>
      </w:rPr>
    </w:lvl>
    <w:lvl w:ilvl="2">
      <w:start w:val="1"/>
      <w:numFmt w:val="decimal"/>
      <w:pStyle w:val="Ttulo3"/>
      <w:lvlText w:val="%1.%2.%3."/>
      <w:lvlJc w:val="left"/>
      <w:pPr>
        <w:tabs>
          <w:tab w:val="num" w:pos="851"/>
        </w:tabs>
        <w:ind w:left="851" w:hanging="851"/>
      </w:pPr>
      <w:rPr>
        <w:rFonts w:hint="default"/>
      </w:rPr>
    </w:lvl>
    <w:lvl w:ilvl="3">
      <w:start w:val="1"/>
      <w:numFmt w:val="decimal"/>
      <w:pStyle w:val="Ttulo4"/>
      <w:lvlText w:val="%1.%2.%3.%4."/>
      <w:lvlJc w:val="left"/>
      <w:pPr>
        <w:tabs>
          <w:tab w:val="num" w:pos="1134"/>
        </w:tabs>
        <w:ind w:left="1134" w:hanging="1134"/>
      </w:pPr>
      <w:rPr>
        <w:rFonts w:hint="default"/>
      </w:rPr>
    </w:lvl>
    <w:lvl w:ilvl="4">
      <w:start w:val="1"/>
      <w:numFmt w:val="decimal"/>
      <w:pStyle w:val="Ttulo5"/>
      <w:lvlText w:val="%1.%2.%3.%4.%5"/>
      <w:lvlJc w:val="left"/>
      <w:pPr>
        <w:tabs>
          <w:tab w:val="num" w:pos="1134"/>
        </w:tabs>
        <w:ind w:left="1134" w:hanging="1134"/>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21" w15:restartNumberingAfterBreak="0">
    <w:nsid w:val="79087775"/>
    <w:multiLevelType w:val="hybridMultilevel"/>
    <w:tmpl w:val="3F26294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7F6D3D52"/>
    <w:multiLevelType w:val="hybridMultilevel"/>
    <w:tmpl w:val="5F56FFF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0"/>
  </w:num>
  <w:num w:numId="4">
    <w:abstractNumId w:val="15"/>
  </w:num>
  <w:num w:numId="5">
    <w:abstractNumId w:val="1"/>
  </w:num>
  <w:num w:numId="6">
    <w:abstractNumId w:val="12"/>
  </w:num>
  <w:num w:numId="7">
    <w:abstractNumId w:val="11"/>
  </w:num>
  <w:num w:numId="8">
    <w:abstractNumId w:val="8"/>
  </w:num>
  <w:num w:numId="9">
    <w:abstractNumId w:val="13"/>
  </w:num>
  <w:num w:numId="10">
    <w:abstractNumId w:val="10"/>
  </w:num>
  <w:num w:numId="11">
    <w:abstractNumId w:val="14"/>
  </w:num>
  <w:num w:numId="12">
    <w:abstractNumId w:val="9"/>
  </w:num>
  <w:num w:numId="13">
    <w:abstractNumId w:val="7"/>
  </w:num>
  <w:num w:numId="14">
    <w:abstractNumId w:val="3"/>
  </w:num>
  <w:num w:numId="15">
    <w:abstractNumId w:val="4"/>
  </w:num>
  <w:num w:numId="16">
    <w:abstractNumId w:val="21"/>
  </w:num>
  <w:num w:numId="17">
    <w:abstractNumId w:val="17"/>
  </w:num>
  <w:num w:numId="18">
    <w:abstractNumId w:val="19"/>
  </w:num>
  <w:num w:numId="19">
    <w:abstractNumId w:val="5"/>
  </w:num>
  <w:num w:numId="20">
    <w:abstractNumId w:val="18"/>
  </w:num>
  <w:num w:numId="21">
    <w:abstractNumId w:val="22"/>
  </w:num>
  <w:num w:numId="22">
    <w:abstractNumId w:val="2"/>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10C"/>
    <w:rsid w:val="000054FE"/>
    <w:rsid w:val="00005B05"/>
    <w:rsid w:val="00007A25"/>
    <w:rsid w:val="0001104B"/>
    <w:rsid w:val="000121C9"/>
    <w:rsid w:val="00012E25"/>
    <w:rsid w:val="00015D3A"/>
    <w:rsid w:val="00015DEF"/>
    <w:rsid w:val="000209B4"/>
    <w:rsid w:val="00020DBC"/>
    <w:rsid w:val="000211EA"/>
    <w:rsid w:val="000242DE"/>
    <w:rsid w:val="00024A9B"/>
    <w:rsid w:val="00027727"/>
    <w:rsid w:val="000300FC"/>
    <w:rsid w:val="000422AE"/>
    <w:rsid w:val="0004525A"/>
    <w:rsid w:val="00045E70"/>
    <w:rsid w:val="0005129E"/>
    <w:rsid w:val="000521B4"/>
    <w:rsid w:val="0005327F"/>
    <w:rsid w:val="000542AF"/>
    <w:rsid w:val="000542B1"/>
    <w:rsid w:val="00054A94"/>
    <w:rsid w:val="000631A7"/>
    <w:rsid w:val="00065384"/>
    <w:rsid w:val="00066026"/>
    <w:rsid w:val="00066AD9"/>
    <w:rsid w:val="00067EA5"/>
    <w:rsid w:val="0007051C"/>
    <w:rsid w:val="00074E6C"/>
    <w:rsid w:val="00075B7A"/>
    <w:rsid w:val="000813A8"/>
    <w:rsid w:val="00082F9B"/>
    <w:rsid w:val="000848D4"/>
    <w:rsid w:val="00095B3D"/>
    <w:rsid w:val="000A0DDD"/>
    <w:rsid w:val="000A1DFA"/>
    <w:rsid w:val="000A4949"/>
    <w:rsid w:val="000B0E89"/>
    <w:rsid w:val="000B12F4"/>
    <w:rsid w:val="000B53ED"/>
    <w:rsid w:val="000B5BF2"/>
    <w:rsid w:val="000B7176"/>
    <w:rsid w:val="000C2784"/>
    <w:rsid w:val="000C32B4"/>
    <w:rsid w:val="000C6AD3"/>
    <w:rsid w:val="000D2DBD"/>
    <w:rsid w:val="000D7ABC"/>
    <w:rsid w:val="000E67A9"/>
    <w:rsid w:val="000F0627"/>
    <w:rsid w:val="000F0713"/>
    <w:rsid w:val="000F14E9"/>
    <w:rsid w:val="000F2BF2"/>
    <w:rsid w:val="000F57EE"/>
    <w:rsid w:val="000F70DE"/>
    <w:rsid w:val="000F74FA"/>
    <w:rsid w:val="0010089A"/>
    <w:rsid w:val="0010457B"/>
    <w:rsid w:val="00105C78"/>
    <w:rsid w:val="001063BF"/>
    <w:rsid w:val="00112A5B"/>
    <w:rsid w:val="00113687"/>
    <w:rsid w:val="00113856"/>
    <w:rsid w:val="001304E8"/>
    <w:rsid w:val="00136B49"/>
    <w:rsid w:val="001370F5"/>
    <w:rsid w:val="00144E82"/>
    <w:rsid w:val="0015457A"/>
    <w:rsid w:val="0015700D"/>
    <w:rsid w:val="00157300"/>
    <w:rsid w:val="00157FCD"/>
    <w:rsid w:val="0016182E"/>
    <w:rsid w:val="00165112"/>
    <w:rsid w:val="00175288"/>
    <w:rsid w:val="00175731"/>
    <w:rsid w:val="00176D3E"/>
    <w:rsid w:val="001819F4"/>
    <w:rsid w:val="00184C93"/>
    <w:rsid w:val="001924CB"/>
    <w:rsid w:val="00193A09"/>
    <w:rsid w:val="00196A26"/>
    <w:rsid w:val="00196A7E"/>
    <w:rsid w:val="001A3528"/>
    <w:rsid w:val="001A4168"/>
    <w:rsid w:val="001A725F"/>
    <w:rsid w:val="001B1219"/>
    <w:rsid w:val="001C0340"/>
    <w:rsid w:val="001C1742"/>
    <w:rsid w:val="001C3BCE"/>
    <w:rsid w:val="001C7F42"/>
    <w:rsid w:val="001D41E0"/>
    <w:rsid w:val="001D5880"/>
    <w:rsid w:val="001D628F"/>
    <w:rsid w:val="001D65FD"/>
    <w:rsid w:val="001E397C"/>
    <w:rsid w:val="002017DC"/>
    <w:rsid w:val="002130E1"/>
    <w:rsid w:val="00225D04"/>
    <w:rsid w:val="00225F2F"/>
    <w:rsid w:val="00226D8C"/>
    <w:rsid w:val="002346EB"/>
    <w:rsid w:val="00236586"/>
    <w:rsid w:val="00236D5B"/>
    <w:rsid w:val="00237B63"/>
    <w:rsid w:val="00237F0A"/>
    <w:rsid w:val="002412B6"/>
    <w:rsid w:val="002416DB"/>
    <w:rsid w:val="00242EF5"/>
    <w:rsid w:val="00243DE0"/>
    <w:rsid w:val="00247E2E"/>
    <w:rsid w:val="002513D0"/>
    <w:rsid w:val="00251BF9"/>
    <w:rsid w:val="00251CB6"/>
    <w:rsid w:val="00254A3B"/>
    <w:rsid w:val="00261BD7"/>
    <w:rsid w:val="0026279D"/>
    <w:rsid w:val="00263DFB"/>
    <w:rsid w:val="00273F54"/>
    <w:rsid w:val="00275466"/>
    <w:rsid w:val="0028120B"/>
    <w:rsid w:val="00283BCB"/>
    <w:rsid w:val="00286B68"/>
    <w:rsid w:val="00287259"/>
    <w:rsid w:val="00291197"/>
    <w:rsid w:val="002975E5"/>
    <w:rsid w:val="002A252E"/>
    <w:rsid w:val="002A4BFC"/>
    <w:rsid w:val="002A702A"/>
    <w:rsid w:val="002A7EE5"/>
    <w:rsid w:val="002B07DD"/>
    <w:rsid w:val="002B4599"/>
    <w:rsid w:val="002C3162"/>
    <w:rsid w:val="002C3BF5"/>
    <w:rsid w:val="002C4336"/>
    <w:rsid w:val="002C46C5"/>
    <w:rsid w:val="002D0CE7"/>
    <w:rsid w:val="002D4947"/>
    <w:rsid w:val="002D616F"/>
    <w:rsid w:val="002D658A"/>
    <w:rsid w:val="002E1DF0"/>
    <w:rsid w:val="002E31EC"/>
    <w:rsid w:val="002E4FE5"/>
    <w:rsid w:val="002E589A"/>
    <w:rsid w:val="002F00DC"/>
    <w:rsid w:val="002F031B"/>
    <w:rsid w:val="002F4C95"/>
    <w:rsid w:val="0030056E"/>
    <w:rsid w:val="00300A61"/>
    <w:rsid w:val="00301089"/>
    <w:rsid w:val="00301827"/>
    <w:rsid w:val="00303B7D"/>
    <w:rsid w:val="00307696"/>
    <w:rsid w:val="003115C4"/>
    <w:rsid w:val="003128A6"/>
    <w:rsid w:val="00316A31"/>
    <w:rsid w:val="00323CC5"/>
    <w:rsid w:val="003264DD"/>
    <w:rsid w:val="00330550"/>
    <w:rsid w:val="00331509"/>
    <w:rsid w:val="003317A9"/>
    <w:rsid w:val="00333A5C"/>
    <w:rsid w:val="00342062"/>
    <w:rsid w:val="00342E04"/>
    <w:rsid w:val="003448A5"/>
    <w:rsid w:val="00344937"/>
    <w:rsid w:val="00344B42"/>
    <w:rsid w:val="00345F7D"/>
    <w:rsid w:val="00350B93"/>
    <w:rsid w:val="00356684"/>
    <w:rsid w:val="003576F8"/>
    <w:rsid w:val="0036180E"/>
    <w:rsid w:val="00365BD5"/>
    <w:rsid w:val="00365FF2"/>
    <w:rsid w:val="00366076"/>
    <w:rsid w:val="00366F9E"/>
    <w:rsid w:val="00375F08"/>
    <w:rsid w:val="00382ECC"/>
    <w:rsid w:val="003837F0"/>
    <w:rsid w:val="00384A2D"/>
    <w:rsid w:val="00387112"/>
    <w:rsid w:val="00387302"/>
    <w:rsid w:val="00387358"/>
    <w:rsid w:val="003970E7"/>
    <w:rsid w:val="003A16A1"/>
    <w:rsid w:val="003A4091"/>
    <w:rsid w:val="003A4DF1"/>
    <w:rsid w:val="003A50C6"/>
    <w:rsid w:val="003A5479"/>
    <w:rsid w:val="003A5829"/>
    <w:rsid w:val="003B38D2"/>
    <w:rsid w:val="003B64B9"/>
    <w:rsid w:val="003C13A3"/>
    <w:rsid w:val="003C219E"/>
    <w:rsid w:val="003D000D"/>
    <w:rsid w:val="003D0204"/>
    <w:rsid w:val="003D7894"/>
    <w:rsid w:val="003E16C2"/>
    <w:rsid w:val="003E18C4"/>
    <w:rsid w:val="003E25A4"/>
    <w:rsid w:val="003E2673"/>
    <w:rsid w:val="003E3AB0"/>
    <w:rsid w:val="003E43BE"/>
    <w:rsid w:val="003F01F9"/>
    <w:rsid w:val="003F0CCB"/>
    <w:rsid w:val="003F2E71"/>
    <w:rsid w:val="003F3142"/>
    <w:rsid w:val="003F3C56"/>
    <w:rsid w:val="003F4F46"/>
    <w:rsid w:val="003F6A36"/>
    <w:rsid w:val="003F7693"/>
    <w:rsid w:val="003F7C34"/>
    <w:rsid w:val="003F7D4F"/>
    <w:rsid w:val="0041186D"/>
    <w:rsid w:val="0041206C"/>
    <w:rsid w:val="00420A23"/>
    <w:rsid w:val="00421B7B"/>
    <w:rsid w:val="004262A6"/>
    <w:rsid w:val="00443EC6"/>
    <w:rsid w:val="00447D75"/>
    <w:rsid w:val="00451FEA"/>
    <w:rsid w:val="00455A36"/>
    <w:rsid w:val="00461FDB"/>
    <w:rsid w:val="0046758A"/>
    <w:rsid w:val="00467DC2"/>
    <w:rsid w:val="00471899"/>
    <w:rsid w:val="004801C8"/>
    <w:rsid w:val="004837F4"/>
    <w:rsid w:val="00483E35"/>
    <w:rsid w:val="00492FF5"/>
    <w:rsid w:val="00494E9E"/>
    <w:rsid w:val="00496EC3"/>
    <w:rsid w:val="004A232D"/>
    <w:rsid w:val="004A295E"/>
    <w:rsid w:val="004B0292"/>
    <w:rsid w:val="004C2428"/>
    <w:rsid w:val="004C37E0"/>
    <w:rsid w:val="004C4E94"/>
    <w:rsid w:val="004D14EC"/>
    <w:rsid w:val="004D1E2F"/>
    <w:rsid w:val="004D4007"/>
    <w:rsid w:val="004E711B"/>
    <w:rsid w:val="004E7DE0"/>
    <w:rsid w:val="004F3D4E"/>
    <w:rsid w:val="004F549F"/>
    <w:rsid w:val="004F561A"/>
    <w:rsid w:val="004F5721"/>
    <w:rsid w:val="004F5910"/>
    <w:rsid w:val="004F5915"/>
    <w:rsid w:val="004F6738"/>
    <w:rsid w:val="004F6971"/>
    <w:rsid w:val="005069D2"/>
    <w:rsid w:val="005173FF"/>
    <w:rsid w:val="005259FD"/>
    <w:rsid w:val="00525B1F"/>
    <w:rsid w:val="00530C28"/>
    <w:rsid w:val="00531CA5"/>
    <w:rsid w:val="00542F5F"/>
    <w:rsid w:val="00543251"/>
    <w:rsid w:val="00543D1E"/>
    <w:rsid w:val="00550010"/>
    <w:rsid w:val="005501A9"/>
    <w:rsid w:val="005526A4"/>
    <w:rsid w:val="00553D7B"/>
    <w:rsid w:val="00557784"/>
    <w:rsid w:val="00560621"/>
    <w:rsid w:val="0056108E"/>
    <w:rsid w:val="00571926"/>
    <w:rsid w:val="00571B69"/>
    <w:rsid w:val="0057281B"/>
    <w:rsid w:val="00576A17"/>
    <w:rsid w:val="00577508"/>
    <w:rsid w:val="00582EAB"/>
    <w:rsid w:val="00583A91"/>
    <w:rsid w:val="00585C88"/>
    <w:rsid w:val="0058621B"/>
    <w:rsid w:val="00592C77"/>
    <w:rsid w:val="005966B8"/>
    <w:rsid w:val="005A0D7A"/>
    <w:rsid w:val="005A4627"/>
    <w:rsid w:val="005C2217"/>
    <w:rsid w:val="005C2F3C"/>
    <w:rsid w:val="005C3EA1"/>
    <w:rsid w:val="005D023C"/>
    <w:rsid w:val="005D1B00"/>
    <w:rsid w:val="005D4C04"/>
    <w:rsid w:val="005D4DB5"/>
    <w:rsid w:val="005D5C3E"/>
    <w:rsid w:val="005E0409"/>
    <w:rsid w:val="005E0430"/>
    <w:rsid w:val="005E4199"/>
    <w:rsid w:val="005E46E3"/>
    <w:rsid w:val="005E4B17"/>
    <w:rsid w:val="005E5826"/>
    <w:rsid w:val="005F02C8"/>
    <w:rsid w:val="005F3E67"/>
    <w:rsid w:val="005F5757"/>
    <w:rsid w:val="00600C1F"/>
    <w:rsid w:val="0060126A"/>
    <w:rsid w:val="00602A97"/>
    <w:rsid w:val="00604577"/>
    <w:rsid w:val="00605511"/>
    <w:rsid w:val="00613174"/>
    <w:rsid w:val="0061385A"/>
    <w:rsid w:val="0061525C"/>
    <w:rsid w:val="006174D5"/>
    <w:rsid w:val="00627000"/>
    <w:rsid w:val="00627D35"/>
    <w:rsid w:val="00631F9E"/>
    <w:rsid w:val="00634AE8"/>
    <w:rsid w:val="006375C6"/>
    <w:rsid w:val="0064210C"/>
    <w:rsid w:val="0064487B"/>
    <w:rsid w:val="00645033"/>
    <w:rsid w:val="00647779"/>
    <w:rsid w:val="006505C5"/>
    <w:rsid w:val="00654E36"/>
    <w:rsid w:val="00660CB9"/>
    <w:rsid w:val="00662352"/>
    <w:rsid w:val="006634EB"/>
    <w:rsid w:val="0066691E"/>
    <w:rsid w:val="00666D53"/>
    <w:rsid w:val="00674F9D"/>
    <w:rsid w:val="006756A4"/>
    <w:rsid w:val="006776C2"/>
    <w:rsid w:val="00683D69"/>
    <w:rsid w:val="00687765"/>
    <w:rsid w:val="006916B1"/>
    <w:rsid w:val="00692FAF"/>
    <w:rsid w:val="0069507E"/>
    <w:rsid w:val="006962BD"/>
    <w:rsid w:val="006973B3"/>
    <w:rsid w:val="006A1449"/>
    <w:rsid w:val="006A6897"/>
    <w:rsid w:val="006A692F"/>
    <w:rsid w:val="006B39B5"/>
    <w:rsid w:val="006B5437"/>
    <w:rsid w:val="006B55AF"/>
    <w:rsid w:val="006B6953"/>
    <w:rsid w:val="006B7962"/>
    <w:rsid w:val="006C33D7"/>
    <w:rsid w:val="006C3495"/>
    <w:rsid w:val="006C5EED"/>
    <w:rsid w:val="006C6512"/>
    <w:rsid w:val="006C72E1"/>
    <w:rsid w:val="006D121D"/>
    <w:rsid w:val="006D58F3"/>
    <w:rsid w:val="006D5AA8"/>
    <w:rsid w:val="006E670C"/>
    <w:rsid w:val="006E6C7B"/>
    <w:rsid w:val="006F031A"/>
    <w:rsid w:val="006F3C80"/>
    <w:rsid w:val="0070391D"/>
    <w:rsid w:val="0072153B"/>
    <w:rsid w:val="00723EFB"/>
    <w:rsid w:val="00730311"/>
    <w:rsid w:val="007333F9"/>
    <w:rsid w:val="00733DA9"/>
    <w:rsid w:val="0074487C"/>
    <w:rsid w:val="00766EBE"/>
    <w:rsid w:val="00774EC9"/>
    <w:rsid w:val="0078218A"/>
    <w:rsid w:val="00782425"/>
    <w:rsid w:val="00785D6E"/>
    <w:rsid w:val="007876B6"/>
    <w:rsid w:val="00787828"/>
    <w:rsid w:val="00791693"/>
    <w:rsid w:val="00791DF3"/>
    <w:rsid w:val="0079422B"/>
    <w:rsid w:val="00794D90"/>
    <w:rsid w:val="007A02E2"/>
    <w:rsid w:val="007A29B5"/>
    <w:rsid w:val="007A408D"/>
    <w:rsid w:val="007A40F8"/>
    <w:rsid w:val="007A5B96"/>
    <w:rsid w:val="007A695C"/>
    <w:rsid w:val="007A75CF"/>
    <w:rsid w:val="007A79F1"/>
    <w:rsid w:val="007A7FB0"/>
    <w:rsid w:val="007B169B"/>
    <w:rsid w:val="007B5E58"/>
    <w:rsid w:val="007C057B"/>
    <w:rsid w:val="007C480C"/>
    <w:rsid w:val="007C55D8"/>
    <w:rsid w:val="007C5DB3"/>
    <w:rsid w:val="007D408D"/>
    <w:rsid w:val="007D659C"/>
    <w:rsid w:val="007D6DF3"/>
    <w:rsid w:val="007E3FDD"/>
    <w:rsid w:val="007F0965"/>
    <w:rsid w:val="007F2FCD"/>
    <w:rsid w:val="008008B0"/>
    <w:rsid w:val="00806632"/>
    <w:rsid w:val="00811985"/>
    <w:rsid w:val="00812622"/>
    <w:rsid w:val="0081295F"/>
    <w:rsid w:val="00813234"/>
    <w:rsid w:val="0081402B"/>
    <w:rsid w:val="00822983"/>
    <w:rsid w:val="00823D1E"/>
    <w:rsid w:val="00826C26"/>
    <w:rsid w:val="00830599"/>
    <w:rsid w:val="008334BA"/>
    <w:rsid w:val="00833E74"/>
    <w:rsid w:val="00835844"/>
    <w:rsid w:val="008379F5"/>
    <w:rsid w:val="00840126"/>
    <w:rsid w:val="00844294"/>
    <w:rsid w:val="00850C5D"/>
    <w:rsid w:val="0085429A"/>
    <w:rsid w:val="008571AD"/>
    <w:rsid w:val="00862C80"/>
    <w:rsid w:val="00863FE7"/>
    <w:rsid w:val="008640FA"/>
    <w:rsid w:val="00864D3E"/>
    <w:rsid w:val="00875D55"/>
    <w:rsid w:val="0087762A"/>
    <w:rsid w:val="00880E06"/>
    <w:rsid w:val="00882EE7"/>
    <w:rsid w:val="00887CF7"/>
    <w:rsid w:val="00890048"/>
    <w:rsid w:val="008935FE"/>
    <w:rsid w:val="008A3CC5"/>
    <w:rsid w:val="008A6B6C"/>
    <w:rsid w:val="008B0406"/>
    <w:rsid w:val="008B2B9D"/>
    <w:rsid w:val="008B6B34"/>
    <w:rsid w:val="008C00C1"/>
    <w:rsid w:val="008D1475"/>
    <w:rsid w:val="008D435C"/>
    <w:rsid w:val="008D46EA"/>
    <w:rsid w:val="008D4DDD"/>
    <w:rsid w:val="008D4FB8"/>
    <w:rsid w:val="008D59AD"/>
    <w:rsid w:val="008F13CB"/>
    <w:rsid w:val="008F1FBE"/>
    <w:rsid w:val="008F4EB4"/>
    <w:rsid w:val="008F568A"/>
    <w:rsid w:val="008F5D2E"/>
    <w:rsid w:val="008F6F38"/>
    <w:rsid w:val="009008C9"/>
    <w:rsid w:val="00902120"/>
    <w:rsid w:val="00904394"/>
    <w:rsid w:val="00910947"/>
    <w:rsid w:val="00911B2A"/>
    <w:rsid w:val="009142E3"/>
    <w:rsid w:val="00914F82"/>
    <w:rsid w:val="00923BE2"/>
    <w:rsid w:val="009260E1"/>
    <w:rsid w:val="00926E79"/>
    <w:rsid w:val="00927C1E"/>
    <w:rsid w:val="00930DBE"/>
    <w:rsid w:val="00930F92"/>
    <w:rsid w:val="00931D37"/>
    <w:rsid w:val="0093544D"/>
    <w:rsid w:val="00937645"/>
    <w:rsid w:val="00940F6C"/>
    <w:rsid w:val="00942412"/>
    <w:rsid w:val="00943920"/>
    <w:rsid w:val="009448F2"/>
    <w:rsid w:val="00953AD3"/>
    <w:rsid w:val="009637F7"/>
    <w:rsid w:val="009676E7"/>
    <w:rsid w:val="009716A2"/>
    <w:rsid w:val="0097238A"/>
    <w:rsid w:val="00972784"/>
    <w:rsid w:val="00976BC1"/>
    <w:rsid w:val="00980113"/>
    <w:rsid w:val="009812EB"/>
    <w:rsid w:val="00982565"/>
    <w:rsid w:val="009848A4"/>
    <w:rsid w:val="009A0C9C"/>
    <w:rsid w:val="009C022E"/>
    <w:rsid w:val="009D0B58"/>
    <w:rsid w:val="009D1902"/>
    <w:rsid w:val="009D5065"/>
    <w:rsid w:val="009E18C7"/>
    <w:rsid w:val="009E6F41"/>
    <w:rsid w:val="009F4A28"/>
    <w:rsid w:val="009F61F5"/>
    <w:rsid w:val="00A04ABC"/>
    <w:rsid w:val="00A0624A"/>
    <w:rsid w:val="00A11D35"/>
    <w:rsid w:val="00A1286A"/>
    <w:rsid w:val="00A12B8A"/>
    <w:rsid w:val="00A14899"/>
    <w:rsid w:val="00A15FEA"/>
    <w:rsid w:val="00A174EE"/>
    <w:rsid w:val="00A17503"/>
    <w:rsid w:val="00A1782F"/>
    <w:rsid w:val="00A17E63"/>
    <w:rsid w:val="00A20559"/>
    <w:rsid w:val="00A209EC"/>
    <w:rsid w:val="00A23D06"/>
    <w:rsid w:val="00A2453D"/>
    <w:rsid w:val="00A25EF6"/>
    <w:rsid w:val="00A279D1"/>
    <w:rsid w:val="00A43FED"/>
    <w:rsid w:val="00A4456C"/>
    <w:rsid w:val="00A458D6"/>
    <w:rsid w:val="00A51162"/>
    <w:rsid w:val="00A54925"/>
    <w:rsid w:val="00A55698"/>
    <w:rsid w:val="00A55AE7"/>
    <w:rsid w:val="00A62685"/>
    <w:rsid w:val="00A65360"/>
    <w:rsid w:val="00A6597B"/>
    <w:rsid w:val="00A67F19"/>
    <w:rsid w:val="00A7222B"/>
    <w:rsid w:val="00A74299"/>
    <w:rsid w:val="00A75AEF"/>
    <w:rsid w:val="00A75B1E"/>
    <w:rsid w:val="00A82E67"/>
    <w:rsid w:val="00A83ACF"/>
    <w:rsid w:val="00A84D4A"/>
    <w:rsid w:val="00A86D73"/>
    <w:rsid w:val="00A8725D"/>
    <w:rsid w:val="00A95CFF"/>
    <w:rsid w:val="00A97304"/>
    <w:rsid w:val="00AA0762"/>
    <w:rsid w:val="00AA0849"/>
    <w:rsid w:val="00AA733A"/>
    <w:rsid w:val="00AB12A6"/>
    <w:rsid w:val="00AB2ACD"/>
    <w:rsid w:val="00AC1EA4"/>
    <w:rsid w:val="00AC610D"/>
    <w:rsid w:val="00AC7043"/>
    <w:rsid w:val="00AE060C"/>
    <w:rsid w:val="00AE6B57"/>
    <w:rsid w:val="00AE6D41"/>
    <w:rsid w:val="00AF0261"/>
    <w:rsid w:val="00AF179F"/>
    <w:rsid w:val="00AF5BF3"/>
    <w:rsid w:val="00AF5CDF"/>
    <w:rsid w:val="00B01DEA"/>
    <w:rsid w:val="00B01ED9"/>
    <w:rsid w:val="00B04918"/>
    <w:rsid w:val="00B0610F"/>
    <w:rsid w:val="00B101C0"/>
    <w:rsid w:val="00B217D1"/>
    <w:rsid w:val="00B22C08"/>
    <w:rsid w:val="00B24009"/>
    <w:rsid w:val="00B24664"/>
    <w:rsid w:val="00B3013E"/>
    <w:rsid w:val="00B32741"/>
    <w:rsid w:val="00B32FDB"/>
    <w:rsid w:val="00B41AAB"/>
    <w:rsid w:val="00B45E49"/>
    <w:rsid w:val="00B540B5"/>
    <w:rsid w:val="00B621DA"/>
    <w:rsid w:val="00B6383B"/>
    <w:rsid w:val="00B66659"/>
    <w:rsid w:val="00B70D30"/>
    <w:rsid w:val="00B719B9"/>
    <w:rsid w:val="00B75FB5"/>
    <w:rsid w:val="00B8000A"/>
    <w:rsid w:val="00B80082"/>
    <w:rsid w:val="00B83145"/>
    <w:rsid w:val="00B855E4"/>
    <w:rsid w:val="00B94D42"/>
    <w:rsid w:val="00B9713E"/>
    <w:rsid w:val="00B97ACE"/>
    <w:rsid w:val="00BA582D"/>
    <w:rsid w:val="00BA5C56"/>
    <w:rsid w:val="00BB0091"/>
    <w:rsid w:val="00BC2B38"/>
    <w:rsid w:val="00BC5515"/>
    <w:rsid w:val="00BC5FBD"/>
    <w:rsid w:val="00BD3AB5"/>
    <w:rsid w:val="00BD4615"/>
    <w:rsid w:val="00BD662C"/>
    <w:rsid w:val="00BE1E67"/>
    <w:rsid w:val="00BE1E69"/>
    <w:rsid w:val="00BE3959"/>
    <w:rsid w:val="00BE6751"/>
    <w:rsid w:val="00BF6C52"/>
    <w:rsid w:val="00C020F5"/>
    <w:rsid w:val="00C06556"/>
    <w:rsid w:val="00C12B61"/>
    <w:rsid w:val="00C1402D"/>
    <w:rsid w:val="00C14B4A"/>
    <w:rsid w:val="00C200C1"/>
    <w:rsid w:val="00C249F4"/>
    <w:rsid w:val="00C32D2D"/>
    <w:rsid w:val="00C3511A"/>
    <w:rsid w:val="00C400E5"/>
    <w:rsid w:val="00C50040"/>
    <w:rsid w:val="00C50EFB"/>
    <w:rsid w:val="00C527BA"/>
    <w:rsid w:val="00C60D95"/>
    <w:rsid w:val="00C65A08"/>
    <w:rsid w:val="00C66A94"/>
    <w:rsid w:val="00C708C7"/>
    <w:rsid w:val="00C77208"/>
    <w:rsid w:val="00C819AE"/>
    <w:rsid w:val="00C81B5A"/>
    <w:rsid w:val="00C83552"/>
    <w:rsid w:val="00C8535A"/>
    <w:rsid w:val="00C863BB"/>
    <w:rsid w:val="00C87684"/>
    <w:rsid w:val="00C9100A"/>
    <w:rsid w:val="00C91850"/>
    <w:rsid w:val="00C921BB"/>
    <w:rsid w:val="00C94A92"/>
    <w:rsid w:val="00C958F4"/>
    <w:rsid w:val="00C969EB"/>
    <w:rsid w:val="00CA2AC5"/>
    <w:rsid w:val="00CB0030"/>
    <w:rsid w:val="00CB5CC5"/>
    <w:rsid w:val="00CB70BD"/>
    <w:rsid w:val="00CC036A"/>
    <w:rsid w:val="00CC0F41"/>
    <w:rsid w:val="00CC25E4"/>
    <w:rsid w:val="00CC4BC2"/>
    <w:rsid w:val="00CC5DF1"/>
    <w:rsid w:val="00CC6D1A"/>
    <w:rsid w:val="00CD610C"/>
    <w:rsid w:val="00CE2965"/>
    <w:rsid w:val="00CE3D86"/>
    <w:rsid w:val="00CE4702"/>
    <w:rsid w:val="00CE7B8C"/>
    <w:rsid w:val="00CF66F3"/>
    <w:rsid w:val="00D026C4"/>
    <w:rsid w:val="00D026DF"/>
    <w:rsid w:val="00D02EDF"/>
    <w:rsid w:val="00D037D9"/>
    <w:rsid w:val="00D10CCE"/>
    <w:rsid w:val="00D12A55"/>
    <w:rsid w:val="00D155D6"/>
    <w:rsid w:val="00D15D02"/>
    <w:rsid w:val="00D17081"/>
    <w:rsid w:val="00D21559"/>
    <w:rsid w:val="00D24379"/>
    <w:rsid w:val="00D24A65"/>
    <w:rsid w:val="00D25331"/>
    <w:rsid w:val="00D25715"/>
    <w:rsid w:val="00D276F5"/>
    <w:rsid w:val="00D32B5A"/>
    <w:rsid w:val="00D42E8D"/>
    <w:rsid w:val="00D44F61"/>
    <w:rsid w:val="00D46991"/>
    <w:rsid w:val="00D50DE0"/>
    <w:rsid w:val="00D511F1"/>
    <w:rsid w:val="00D55C32"/>
    <w:rsid w:val="00D610EE"/>
    <w:rsid w:val="00D73B78"/>
    <w:rsid w:val="00D858EB"/>
    <w:rsid w:val="00D92C33"/>
    <w:rsid w:val="00DA03B2"/>
    <w:rsid w:val="00DA1D94"/>
    <w:rsid w:val="00DA7EB6"/>
    <w:rsid w:val="00DB07C8"/>
    <w:rsid w:val="00DB1673"/>
    <w:rsid w:val="00DC2ABB"/>
    <w:rsid w:val="00DD1F53"/>
    <w:rsid w:val="00DD30E5"/>
    <w:rsid w:val="00DD5051"/>
    <w:rsid w:val="00DE1F84"/>
    <w:rsid w:val="00DE242B"/>
    <w:rsid w:val="00DE2735"/>
    <w:rsid w:val="00DE2C21"/>
    <w:rsid w:val="00DE7FBD"/>
    <w:rsid w:val="00DF0D87"/>
    <w:rsid w:val="00DF1625"/>
    <w:rsid w:val="00DF22D2"/>
    <w:rsid w:val="00DF2F1C"/>
    <w:rsid w:val="00DF4784"/>
    <w:rsid w:val="00E01447"/>
    <w:rsid w:val="00E022CC"/>
    <w:rsid w:val="00E02E54"/>
    <w:rsid w:val="00E0381D"/>
    <w:rsid w:val="00E06287"/>
    <w:rsid w:val="00E1021E"/>
    <w:rsid w:val="00E12E2E"/>
    <w:rsid w:val="00E23643"/>
    <w:rsid w:val="00E2592E"/>
    <w:rsid w:val="00E30147"/>
    <w:rsid w:val="00E31B86"/>
    <w:rsid w:val="00E36E76"/>
    <w:rsid w:val="00E436A3"/>
    <w:rsid w:val="00E43A33"/>
    <w:rsid w:val="00E502B9"/>
    <w:rsid w:val="00E51C54"/>
    <w:rsid w:val="00E527FB"/>
    <w:rsid w:val="00E53D12"/>
    <w:rsid w:val="00E545B1"/>
    <w:rsid w:val="00E62B54"/>
    <w:rsid w:val="00E754F4"/>
    <w:rsid w:val="00E771B3"/>
    <w:rsid w:val="00E80F20"/>
    <w:rsid w:val="00E81EF9"/>
    <w:rsid w:val="00E83424"/>
    <w:rsid w:val="00E839A8"/>
    <w:rsid w:val="00E842CA"/>
    <w:rsid w:val="00E91EB9"/>
    <w:rsid w:val="00E932E0"/>
    <w:rsid w:val="00EA26DB"/>
    <w:rsid w:val="00EA6085"/>
    <w:rsid w:val="00EB06FB"/>
    <w:rsid w:val="00EB66D3"/>
    <w:rsid w:val="00EC12E2"/>
    <w:rsid w:val="00EC15F6"/>
    <w:rsid w:val="00EC67C0"/>
    <w:rsid w:val="00ED2A4E"/>
    <w:rsid w:val="00ED6964"/>
    <w:rsid w:val="00ED7093"/>
    <w:rsid w:val="00EE4FF9"/>
    <w:rsid w:val="00EE54D4"/>
    <w:rsid w:val="00EF3979"/>
    <w:rsid w:val="00EF55B6"/>
    <w:rsid w:val="00EF6D74"/>
    <w:rsid w:val="00F0223D"/>
    <w:rsid w:val="00F03045"/>
    <w:rsid w:val="00F0601D"/>
    <w:rsid w:val="00F066AE"/>
    <w:rsid w:val="00F069E1"/>
    <w:rsid w:val="00F11AE2"/>
    <w:rsid w:val="00F135EC"/>
    <w:rsid w:val="00F165A0"/>
    <w:rsid w:val="00F1782A"/>
    <w:rsid w:val="00F20BD9"/>
    <w:rsid w:val="00F23D84"/>
    <w:rsid w:val="00F3042C"/>
    <w:rsid w:val="00F320EB"/>
    <w:rsid w:val="00F371C2"/>
    <w:rsid w:val="00F37ABA"/>
    <w:rsid w:val="00F40093"/>
    <w:rsid w:val="00F41176"/>
    <w:rsid w:val="00F44565"/>
    <w:rsid w:val="00F452D0"/>
    <w:rsid w:val="00F51DEB"/>
    <w:rsid w:val="00F5222C"/>
    <w:rsid w:val="00F522CD"/>
    <w:rsid w:val="00F536AF"/>
    <w:rsid w:val="00F56537"/>
    <w:rsid w:val="00F61101"/>
    <w:rsid w:val="00F70C73"/>
    <w:rsid w:val="00F7148F"/>
    <w:rsid w:val="00F742E9"/>
    <w:rsid w:val="00F836B8"/>
    <w:rsid w:val="00F86E32"/>
    <w:rsid w:val="00F903E1"/>
    <w:rsid w:val="00F931ED"/>
    <w:rsid w:val="00F96745"/>
    <w:rsid w:val="00F9709E"/>
    <w:rsid w:val="00F97393"/>
    <w:rsid w:val="00F973D8"/>
    <w:rsid w:val="00F97EFC"/>
    <w:rsid w:val="00FA2AD5"/>
    <w:rsid w:val="00FA4025"/>
    <w:rsid w:val="00FB1D4A"/>
    <w:rsid w:val="00FB39D5"/>
    <w:rsid w:val="00FB3BCF"/>
    <w:rsid w:val="00FB6ECA"/>
    <w:rsid w:val="00FC0DD8"/>
    <w:rsid w:val="00FC1F9E"/>
    <w:rsid w:val="00FC1FE2"/>
    <w:rsid w:val="00FC26F0"/>
    <w:rsid w:val="00FC3C5D"/>
    <w:rsid w:val="00FC4D9D"/>
    <w:rsid w:val="00FC777E"/>
    <w:rsid w:val="00FD3F4A"/>
    <w:rsid w:val="00FD41FF"/>
    <w:rsid w:val="00FE70DC"/>
    <w:rsid w:val="00FE71A1"/>
    <w:rsid w:val="00FF03C1"/>
    <w:rsid w:val="00FF65B4"/>
    <w:rsid w:val="00FF6D6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4D0BE"/>
  <w15:docId w15:val="{41DD9B6C-8EE7-41DF-9E34-F9389074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EA1"/>
    <w:pPr>
      <w:spacing w:before="120" w:after="120"/>
      <w:jc w:val="both"/>
    </w:pPr>
    <w:rPr>
      <w:rFonts w:ascii="Arial" w:hAnsi="Arial"/>
      <w:sz w:val="24"/>
      <w:lang w:val="es-CO"/>
    </w:rPr>
  </w:style>
  <w:style w:type="paragraph" w:styleId="Ttulo1">
    <w:name w:val="heading 1"/>
    <w:basedOn w:val="Normal"/>
    <w:next w:val="Normal"/>
    <w:link w:val="Ttulo1Car"/>
    <w:qFormat/>
    <w:rsid w:val="005C3EA1"/>
    <w:pPr>
      <w:keepNext/>
      <w:keepLines/>
      <w:numPr>
        <w:numId w:val="1"/>
      </w:numPr>
      <w:spacing w:before="400" w:after="240"/>
      <w:outlineLvl w:val="0"/>
    </w:pPr>
    <w:rPr>
      <w:b/>
      <w:caps/>
      <w:sz w:val="28"/>
    </w:rPr>
  </w:style>
  <w:style w:type="paragraph" w:styleId="Ttulo2">
    <w:name w:val="heading 2"/>
    <w:basedOn w:val="Ttulo1"/>
    <w:next w:val="Normal"/>
    <w:link w:val="Ttulo2Car"/>
    <w:qFormat/>
    <w:rsid w:val="006973B3"/>
    <w:pPr>
      <w:numPr>
        <w:ilvl w:val="1"/>
      </w:numPr>
      <w:spacing w:before="240"/>
      <w:jc w:val="left"/>
      <w:outlineLvl w:val="1"/>
    </w:pPr>
    <w:rPr>
      <w:sz w:val="26"/>
      <w:szCs w:val="26"/>
      <w:lang w:val="es-ES"/>
    </w:rPr>
  </w:style>
  <w:style w:type="paragraph" w:styleId="Ttulo3">
    <w:name w:val="heading 3"/>
    <w:basedOn w:val="Ttulo2"/>
    <w:next w:val="Normal"/>
    <w:link w:val="Ttulo3Car"/>
    <w:qFormat/>
    <w:rsid w:val="006634EB"/>
    <w:pPr>
      <w:numPr>
        <w:ilvl w:val="2"/>
      </w:numPr>
      <w:outlineLvl w:val="2"/>
    </w:pPr>
  </w:style>
  <w:style w:type="paragraph" w:styleId="Ttulo4">
    <w:name w:val="heading 4"/>
    <w:basedOn w:val="Ttulo3"/>
    <w:next w:val="Normal"/>
    <w:link w:val="Ttulo4Car"/>
    <w:uiPriority w:val="9"/>
    <w:qFormat/>
    <w:rsid w:val="005E4199"/>
    <w:pPr>
      <w:numPr>
        <w:ilvl w:val="3"/>
      </w:numPr>
      <w:outlineLvl w:val="3"/>
    </w:pPr>
    <w:rPr>
      <w:rFonts w:ascii="Helvetica" w:hAnsi="Helvetica"/>
    </w:rPr>
  </w:style>
  <w:style w:type="paragraph" w:styleId="Ttulo5">
    <w:name w:val="heading 5"/>
    <w:basedOn w:val="Ttulo4"/>
    <w:next w:val="Normal"/>
    <w:link w:val="Ttulo5Car"/>
    <w:qFormat/>
    <w:rsid w:val="00FF6D65"/>
    <w:pPr>
      <w:numPr>
        <w:ilvl w:val="4"/>
      </w:numPr>
      <w:tabs>
        <w:tab w:val="clear" w:pos="1134"/>
        <w:tab w:val="num" w:pos="643"/>
      </w:tabs>
      <w:ind w:left="643" w:hanging="360"/>
      <w:outlineLvl w:val="4"/>
    </w:pPr>
  </w:style>
  <w:style w:type="paragraph" w:styleId="Ttulo6">
    <w:name w:val="heading 6"/>
    <w:basedOn w:val="Normal"/>
    <w:next w:val="Normal"/>
    <w:link w:val="Ttulo6Car"/>
    <w:qFormat/>
    <w:rsid w:val="005C3EA1"/>
    <w:pPr>
      <w:numPr>
        <w:ilvl w:val="5"/>
        <w:numId w:val="1"/>
      </w:numPr>
      <w:tabs>
        <w:tab w:val="clear" w:pos="1152"/>
        <w:tab w:val="num" w:pos="643"/>
      </w:tabs>
      <w:spacing w:before="240" w:after="60"/>
      <w:ind w:left="643" w:hanging="360"/>
      <w:outlineLvl w:val="5"/>
    </w:pPr>
    <w:rPr>
      <w:rFonts w:ascii="Times New Roman" w:hAnsi="Times New Roman"/>
      <w:i/>
      <w:sz w:val="22"/>
    </w:rPr>
  </w:style>
  <w:style w:type="paragraph" w:styleId="Ttulo7">
    <w:name w:val="heading 7"/>
    <w:basedOn w:val="Normal"/>
    <w:next w:val="Normal"/>
    <w:link w:val="Ttulo7Car"/>
    <w:qFormat/>
    <w:rsid w:val="005C3EA1"/>
    <w:pPr>
      <w:numPr>
        <w:ilvl w:val="6"/>
        <w:numId w:val="1"/>
      </w:numPr>
      <w:spacing w:before="240" w:after="60"/>
      <w:outlineLvl w:val="6"/>
    </w:pPr>
    <w:rPr>
      <w:sz w:val="20"/>
    </w:rPr>
  </w:style>
  <w:style w:type="paragraph" w:styleId="Ttulo8">
    <w:name w:val="heading 8"/>
    <w:basedOn w:val="Normal"/>
    <w:next w:val="Normal"/>
    <w:link w:val="Ttulo8Car"/>
    <w:qFormat/>
    <w:rsid w:val="005C3EA1"/>
    <w:pPr>
      <w:numPr>
        <w:ilvl w:val="7"/>
        <w:numId w:val="1"/>
      </w:numPr>
      <w:spacing w:before="240" w:after="60"/>
      <w:outlineLvl w:val="7"/>
    </w:pPr>
    <w:rPr>
      <w:i/>
      <w:sz w:val="20"/>
    </w:rPr>
  </w:style>
  <w:style w:type="paragraph" w:styleId="Ttulo9">
    <w:name w:val="heading 9"/>
    <w:basedOn w:val="Normal"/>
    <w:next w:val="Normal"/>
    <w:link w:val="Ttulo9Car"/>
    <w:qFormat/>
    <w:rsid w:val="005C3EA1"/>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260E1"/>
    <w:rPr>
      <w:rFonts w:ascii="Arial" w:hAnsi="Arial"/>
      <w:b/>
      <w:caps/>
      <w:sz w:val="28"/>
      <w:lang w:val="es-CO"/>
    </w:rPr>
  </w:style>
  <w:style w:type="character" w:customStyle="1" w:styleId="Ttulo2Car">
    <w:name w:val="Título 2 Car"/>
    <w:basedOn w:val="Fuentedeprrafopredeter"/>
    <w:link w:val="Ttulo2"/>
    <w:rsid w:val="009260E1"/>
    <w:rPr>
      <w:rFonts w:ascii="Arial" w:hAnsi="Arial"/>
      <w:b/>
      <w:caps/>
      <w:sz w:val="26"/>
      <w:szCs w:val="26"/>
    </w:rPr>
  </w:style>
  <w:style w:type="character" w:customStyle="1" w:styleId="Ttulo3Car">
    <w:name w:val="Título 3 Car"/>
    <w:basedOn w:val="Fuentedeprrafopredeter"/>
    <w:link w:val="Ttulo3"/>
    <w:rsid w:val="009260E1"/>
    <w:rPr>
      <w:rFonts w:ascii="Arial" w:hAnsi="Arial"/>
      <w:b/>
      <w:caps/>
      <w:sz w:val="26"/>
      <w:szCs w:val="26"/>
    </w:rPr>
  </w:style>
  <w:style w:type="character" w:customStyle="1" w:styleId="Ttulo4Car">
    <w:name w:val="Título 4 Car"/>
    <w:basedOn w:val="Fuentedeprrafopredeter"/>
    <w:link w:val="Ttulo4"/>
    <w:uiPriority w:val="9"/>
    <w:rsid w:val="009260E1"/>
    <w:rPr>
      <w:rFonts w:ascii="Helvetica" w:hAnsi="Helvetica"/>
      <w:b/>
      <w:caps/>
      <w:sz w:val="26"/>
      <w:szCs w:val="26"/>
    </w:rPr>
  </w:style>
  <w:style w:type="character" w:customStyle="1" w:styleId="Ttulo5Car">
    <w:name w:val="Título 5 Car"/>
    <w:basedOn w:val="Fuentedeprrafopredeter"/>
    <w:link w:val="Ttulo5"/>
    <w:rsid w:val="009260E1"/>
    <w:rPr>
      <w:rFonts w:ascii="Helvetica" w:hAnsi="Helvetica"/>
      <w:b/>
      <w:caps/>
      <w:sz w:val="26"/>
      <w:szCs w:val="26"/>
    </w:rPr>
  </w:style>
  <w:style w:type="character" w:customStyle="1" w:styleId="Ttulo6Car">
    <w:name w:val="Título 6 Car"/>
    <w:basedOn w:val="Fuentedeprrafopredeter"/>
    <w:link w:val="Ttulo6"/>
    <w:rsid w:val="009260E1"/>
    <w:rPr>
      <w:i/>
      <w:sz w:val="22"/>
      <w:lang w:val="es-CO"/>
    </w:rPr>
  </w:style>
  <w:style w:type="character" w:customStyle="1" w:styleId="Ttulo7Car">
    <w:name w:val="Título 7 Car"/>
    <w:basedOn w:val="Fuentedeprrafopredeter"/>
    <w:link w:val="Ttulo7"/>
    <w:locked/>
    <w:rsid w:val="003F01F9"/>
    <w:rPr>
      <w:rFonts w:ascii="Arial" w:hAnsi="Arial"/>
      <w:lang w:val="es-CO"/>
    </w:rPr>
  </w:style>
  <w:style w:type="character" w:customStyle="1" w:styleId="Ttulo8Car">
    <w:name w:val="Título 8 Car"/>
    <w:basedOn w:val="Fuentedeprrafopredeter"/>
    <w:link w:val="Ttulo8"/>
    <w:rsid w:val="009260E1"/>
    <w:rPr>
      <w:rFonts w:ascii="Arial" w:hAnsi="Arial"/>
      <w:i/>
      <w:lang w:val="es-CO"/>
    </w:rPr>
  </w:style>
  <w:style w:type="character" w:customStyle="1" w:styleId="Ttulo9Car">
    <w:name w:val="Título 9 Car"/>
    <w:basedOn w:val="Fuentedeprrafopredeter"/>
    <w:link w:val="Ttulo9"/>
    <w:rsid w:val="009260E1"/>
    <w:rPr>
      <w:rFonts w:ascii="Arial" w:hAnsi="Arial"/>
      <w:b/>
      <w:i/>
      <w:sz w:val="18"/>
      <w:lang w:val="es-CO"/>
    </w:rPr>
  </w:style>
  <w:style w:type="paragraph" w:styleId="Encabezado">
    <w:name w:val="header"/>
    <w:basedOn w:val="Normal"/>
    <w:next w:val="Normal"/>
    <w:link w:val="EncabezadoCar"/>
    <w:rsid w:val="005C3EA1"/>
    <w:pPr>
      <w:tabs>
        <w:tab w:val="center" w:pos="4419"/>
        <w:tab w:val="right" w:pos="8838"/>
      </w:tabs>
      <w:spacing w:before="0" w:after="0"/>
      <w:jc w:val="center"/>
    </w:pPr>
    <w:rPr>
      <w:sz w:val="16"/>
    </w:rPr>
  </w:style>
  <w:style w:type="character" w:customStyle="1" w:styleId="EncabezadoCar">
    <w:name w:val="Encabezado Car"/>
    <w:basedOn w:val="Fuentedeprrafopredeter"/>
    <w:link w:val="Encabezado"/>
    <w:rsid w:val="009260E1"/>
    <w:rPr>
      <w:rFonts w:ascii="Arial" w:hAnsi="Arial"/>
      <w:sz w:val="16"/>
      <w:lang w:val="es-CO"/>
    </w:rPr>
  </w:style>
  <w:style w:type="character" w:styleId="Hipervnculo">
    <w:name w:val="Hyperlink"/>
    <w:basedOn w:val="Fuentedeprrafopredeter"/>
    <w:uiPriority w:val="99"/>
    <w:rsid w:val="005C3EA1"/>
    <w:rPr>
      <w:rFonts w:ascii="Arial" w:hAnsi="Arial"/>
      <w:dstrike w:val="0"/>
      <w:color w:val="000080"/>
      <w:sz w:val="24"/>
      <w:u w:val="none"/>
      <w:vertAlign w:val="baseline"/>
    </w:rPr>
  </w:style>
  <w:style w:type="character" w:styleId="Hipervnculovisitado">
    <w:name w:val="FollowedHyperlink"/>
    <w:basedOn w:val="Fuentedeprrafopredeter"/>
    <w:rsid w:val="005C3EA1"/>
    <w:rPr>
      <w:rFonts w:ascii="Arial" w:hAnsi="Arial"/>
      <w:dstrike w:val="0"/>
      <w:color w:val="800080"/>
      <w:sz w:val="24"/>
      <w:u w:val="none"/>
      <w:vertAlign w:val="baseline"/>
    </w:rPr>
  </w:style>
  <w:style w:type="paragraph" w:styleId="Listaconvietas2">
    <w:name w:val="List Bullet 2"/>
    <w:basedOn w:val="Normal"/>
    <w:autoRedefine/>
    <w:uiPriority w:val="99"/>
    <w:rsid w:val="005C3EA1"/>
    <w:pPr>
      <w:spacing w:after="20"/>
    </w:pPr>
  </w:style>
  <w:style w:type="paragraph" w:styleId="Mapadeldocumento">
    <w:name w:val="Document Map"/>
    <w:basedOn w:val="Normal"/>
    <w:link w:val="MapadeldocumentoCar"/>
    <w:uiPriority w:val="99"/>
    <w:semiHidden/>
    <w:rsid w:val="005C3EA1"/>
    <w:pPr>
      <w:shd w:val="clear" w:color="auto" w:fill="000080"/>
      <w:spacing w:after="20"/>
    </w:pPr>
    <w:rPr>
      <w:rFonts w:ascii="Tahoma" w:hAnsi="Tahoma"/>
    </w:rPr>
  </w:style>
  <w:style w:type="character" w:customStyle="1" w:styleId="MapadeldocumentoCar">
    <w:name w:val="Mapa del documento Car"/>
    <w:basedOn w:val="Fuentedeprrafopredeter"/>
    <w:link w:val="Mapadeldocumento"/>
    <w:uiPriority w:val="99"/>
    <w:semiHidden/>
    <w:rsid w:val="009260E1"/>
    <w:rPr>
      <w:rFonts w:ascii="Tahoma" w:hAnsi="Tahoma"/>
      <w:sz w:val="24"/>
      <w:shd w:val="clear" w:color="auto" w:fill="000080"/>
      <w:lang w:val="es-CO"/>
    </w:rPr>
  </w:style>
  <w:style w:type="character" w:styleId="Nmerodepgina">
    <w:name w:val="page number"/>
    <w:basedOn w:val="Fuentedeprrafopredeter"/>
    <w:rsid w:val="005C3EA1"/>
    <w:rPr>
      <w:rFonts w:ascii="Arial" w:hAnsi="Arial"/>
      <w:dstrike w:val="0"/>
      <w:color w:val="auto"/>
      <w:sz w:val="16"/>
      <w:vertAlign w:val="baseline"/>
    </w:rPr>
  </w:style>
  <w:style w:type="paragraph" w:styleId="Piedepgina">
    <w:name w:val="footer"/>
    <w:basedOn w:val="Normal"/>
    <w:link w:val="PiedepginaCar"/>
    <w:uiPriority w:val="99"/>
    <w:rsid w:val="005C3EA1"/>
    <w:pPr>
      <w:tabs>
        <w:tab w:val="center" w:pos="4419"/>
        <w:tab w:val="right" w:pos="8838"/>
      </w:tabs>
    </w:pPr>
  </w:style>
  <w:style w:type="character" w:customStyle="1" w:styleId="PiedepginaCar">
    <w:name w:val="Pie de página Car"/>
    <w:basedOn w:val="Fuentedeprrafopredeter"/>
    <w:link w:val="Piedepgina"/>
    <w:uiPriority w:val="99"/>
    <w:locked/>
    <w:rsid w:val="003F01F9"/>
    <w:rPr>
      <w:rFonts w:ascii="Arial" w:hAnsi="Arial"/>
      <w:sz w:val="24"/>
      <w:lang w:val="es-CO"/>
    </w:rPr>
  </w:style>
  <w:style w:type="character" w:styleId="Refdenotaalpie">
    <w:name w:val="footnote reference"/>
    <w:basedOn w:val="Fuentedeprrafopredeter"/>
    <w:semiHidden/>
    <w:rsid w:val="005C3EA1"/>
    <w:rPr>
      <w:vertAlign w:val="superscript"/>
    </w:rPr>
  </w:style>
  <w:style w:type="paragraph" w:styleId="TDC1">
    <w:name w:val="toc 1"/>
    <w:basedOn w:val="Ttulo1"/>
    <w:next w:val="Normal"/>
    <w:autoRedefine/>
    <w:uiPriority w:val="39"/>
    <w:qFormat/>
    <w:rsid w:val="00E06287"/>
    <w:pPr>
      <w:keepNext w:val="0"/>
      <w:keepLines w:val="0"/>
      <w:numPr>
        <w:numId w:val="0"/>
      </w:numPr>
      <w:tabs>
        <w:tab w:val="left" w:pos="480"/>
        <w:tab w:val="right" w:pos="9488"/>
      </w:tabs>
      <w:spacing w:before="120" w:after="0"/>
      <w:jc w:val="left"/>
      <w:outlineLvl w:val="9"/>
    </w:pPr>
    <w:rPr>
      <w:rFonts w:cs="Arial"/>
      <w:bCs/>
      <w:i/>
      <w:iCs/>
      <w:caps w:val="0"/>
      <w:sz w:val="24"/>
      <w:szCs w:val="24"/>
    </w:rPr>
  </w:style>
  <w:style w:type="paragraph" w:styleId="TDC2">
    <w:name w:val="toc 2"/>
    <w:basedOn w:val="Ttulo2"/>
    <w:next w:val="Normal"/>
    <w:autoRedefine/>
    <w:uiPriority w:val="39"/>
    <w:qFormat/>
    <w:rsid w:val="005C3EA1"/>
    <w:pPr>
      <w:keepNext w:val="0"/>
      <w:keepLines w:val="0"/>
      <w:numPr>
        <w:ilvl w:val="0"/>
        <w:numId w:val="0"/>
      </w:numPr>
      <w:spacing w:before="120" w:after="0"/>
      <w:ind w:left="240"/>
      <w:outlineLvl w:val="9"/>
    </w:pPr>
    <w:rPr>
      <w:rFonts w:asciiTheme="minorHAnsi" w:hAnsiTheme="minorHAnsi"/>
      <w:bCs/>
      <w:caps w:val="0"/>
      <w:sz w:val="22"/>
      <w:szCs w:val="22"/>
      <w:lang w:val="es-CO"/>
    </w:rPr>
  </w:style>
  <w:style w:type="paragraph" w:styleId="TDC3">
    <w:name w:val="toc 3"/>
    <w:basedOn w:val="Ttulo3"/>
    <w:next w:val="Normal"/>
    <w:autoRedefine/>
    <w:uiPriority w:val="39"/>
    <w:qFormat/>
    <w:rsid w:val="005C3EA1"/>
    <w:pPr>
      <w:keepNext w:val="0"/>
      <w:keepLines w:val="0"/>
      <w:numPr>
        <w:ilvl w:val="0"/>
        <w:numId w:val="0"/>
      </w:numPr>
      <w:spacing w:before="0" w:after="0"/>
      <w:ind w:left="480"/>
      <w:outlineLvl w:val="9"/>
    </w:pPr>
    <w:rPr>
      <w:rFonts w:asciiTheme="minorHAnsi" w:hAnsiTheme="minorHAnsi"/>
      <w:b w:val="0"/>
      <w:caps w:val="0"/>
      <w:sz w:val="20"/>
      <w:szCs w:val="20"/>
      <w:lang w:val="es-CO"/>
    </w:rPr>
  </w:style>
  <w:style w:type="paragraph" w:styleId="TDC4">
    <w:name w:val="toc 4"/>
    <w:basedOn w:val="Ttulo4"/>
    <w:next w:val="Normal"/>
    <w:autoRedefine/>
    <w:uiPriority w:val="39"/>
    <w:rsid w:val="005C3EA1"/>
    <w:pPr>
      <w:keepNext w:val="0"/>
      <w:keepLines w:val="0"/>
      <w:numPr>
        <w:ilvl w:val="0"/>
        <w:numId w:val="0"/>
      </w:numPr>
      <w:spacing w:before="0" w:after="0"/>
      <w:ind w:left="720"/>
      <w:outlineLvl w:val="9"/>
    </w:pPr>
    <w:rPr>
      <w:rFonts w:asciiTheme="minorHAnsi" w:hAnsiTheme="minorHAnsi"/>
      <w:b w:val="0"/>
      <w:caps w:val="0"/>
      <w:sz w:val="20"/>
      <w:szCs w:val="20"/>
      <w:lang w:val="es-CO"/>
    </w:rPr>
  </w:style>
  <w:style w:type="paragraph" w:styleId="TDC5">
    <w:name w:val="toc 5"/>
    <w:basedOn w:val="Ttulo5"/>
    <w:next w:val="Normal"/>
    <w:autoRedefine/>
    <w:uiPriority w:val="39"/>
    <w:rsid w:val="005C3EA1"/>
    <w:pPr>
      <w:keepNext w:val="0"/>
      <w:keepLines w:val="0"/>
      <w:numPr>
        <w:ilvl w:val="0"/>
        <w:numId w:val="0"/>
      </w:numPr>
      <w:spacing w:before="0" w:after="0"/>
      <w:ind w:left="960"/>
      <w:outlineLvl w:val="9"/>
    </w:pPr>
    <w:rPr>
      <w:rFonts w:asciiTheme="minorHAnsi" w:hAnsiTheme="minorHAnsi"/>
      <w:b w:val="0"/>
      <w:caps w:val="0"/>
      <w:sz w:val="20"/>
      <w:szCs w:val="20"/>
      <w:lang w:val="es-CO"/>
    </w:rPr>
  </w:style>
  <w:style w:type="paragraph" w:styleId="TDC6">
    <w:name w:val="toc 6"/>
    <w:basedOn w:val="Normal"/>
    <w:next w:val="Normal"/>
    <w:autoRedefine/>
    <w:uiPriority w:val="39"/>
    <w:rsid w:val="005C3EA1"/>
    <w:pPr>
      <w:spacing w:before="0" w:after="0"/>
      <w:ind w:left="1200"/>
      <w:jc w:val="left"/>
    </w:pPr>
    <w:rPr>
      <w:rFonts w:asciiTheme="minorHAnsi" w:hAnsiTheme="minorHAnsi"/>
      <w:sz w:val="20"/>
    </w:rPr>
  </w:style>
  <w:style w:type="paragraph" w:styleId="TDC7">
    <w:name w:val="toc 7"/>
    <w:basedOn w:val="Normal"/>
    <w:next w:val="Normal"/>
    <w:autoRedefine/>
    <w:uiPriority w:val="39"/>
    <w:rsid w:val="005C3EA1"/>
    <w:pPr>
      <w:spacing w:before="0" w:after="0"/>
      <w:ind w:left="1440"/>
      <w:jc w:val="left"/>
    </w:pPr>
    <w:rPr>
      <w:rFonts w:asciiTheme="minorHAnsi" w:hAnsiTheme="minorHAnsi"/>
      <w:sz w:val="20"/>
    </w:rPr>
  </w:style>
  <w:style w:type="paragraph" w:styleId="TDC8">
    <w:name w:val="toc 8"/>
    <w:basedOn w:val="Normal"/>
    <w:next w:val="Normal"/>
    <w:autoRedefine/>
    <w:uiPriority w:val="39"/>
    <w:rsid w:val="005C3EA1"/>
    <w:pPr>
      <w:spacing w:before="0" w:after="0"/>
      <w:ind w:left="1680"/>
      <w:jc w:val="left"/>
    </w:pPr>
    <w:rPr>
      <w:rFonts w:asciiTheme="minorHAnsi" w:hAnsiTheme="minorHAnsi"/>
      <w:sz w:val="20"/>
    </w:rPr>
  </w:style>
  <w:style w:type="paragraph" w:styleId="TDC9">
    <w:name w:val="toc 9"/>
    <w:basedOn w:val="Normal"/>
    <w:next w:val="Normal"/>
    <w:autoRedefine/>
    <w:uiPriority w:val="39"/>
    <w:rsid w:val="005C3EA1"/>
    <w:pPr>
      <w:spacing w:before="0" w:after="0"/>
      <w:ind w:left="1920"/>
      <w:jc w:val="left"/>
    </w:pPr>
    <w:rPr>
      <w:rFonts w:asciiTheme="minorHAnsi" w:hAnsiTheme="minorHAnsi"/>
      <w:sz w:val="20"/>
    </w:rPr>
  </w:style>
  <w:style w:type="paragraph" w:styleId="Textoindependiente">
    <w:name w:val="Body Text"/>
    <w:basedOn w:val="Normal"/>
    <w:link w:val="TextoindependienteCar"/>
    <w:rsid w:val="005C3EA1"/>
    <w:pPr>
      <w:numPr>
        <w:ilvl w:val="12"/>
      </w:numPr>
      <w:spacing w:before="0" w:after="0"/>
    </w:pPr>
  </w:style>
  <w:style w:type="character" w:customStyle="1" w:styleId="TextoindependienteCar">
    <w:name w:val="Texto independiente Car"/>
    <w:basedOn w:val="Fuentedeprrafopredeter"/>
    <w:link w:val="Textoindependiente"/>
    <w:locked/>
    <w:rsid w:val="003F01F9"/>
    <w:rPr>
      <w:rFonts w:ascii="Arial" w:hAnsi="Arial"/>
      <w:sz w:val="24"/>
      <w:lang w:val="es-CO"/>
    </w:rPr>
  </w:style>
  <w:style w:type="paragraph" w:styleId="Textoindependiente2">
    <w:name w:val="Body Text 2"/>
    <w:basedOn w:val="Normal"/>
    <w:rsid w:val="005C3EA1"/>
    <w:rPr>
      <w:color w:val="808080"/>
      <w:sz w:val="20"/>
    </w:rPr>
  </w:style>
  <w:style w:type="paragraph" w:styleId="Textoindependiente3">
    <w:name w:val="Body Text 3"/>
    <w:basedOn w:val="Normal"/>
    <w:rsid w:val="005C3EA1"/>
    <w:rPr>
      <w:color w:val="FF0000"/>
      <w:sz w:val="20"/>
    </w:rPr>
  </w:style>
  <w:style w:type="paragraph" w:styleId="Textonotapie">
    <w:name w:val="footnote text"/>
    <w:basedOn w:val="Normal"/>
    <w:semiHidden/>
    <w:rsid w:val="005C3EA1"/>
    <w:rPr>
      <w:sz w:val="20"/>
    </w:rPr>
  </w:style>
  <w:style w:type="paragraph" w:styleId="Ttulo">
    <w:name w:val="Title"/>
    <w:basedOn w:val="Normal"/>
    <w:next w:val="Normal"/>
    <w:link w:val="TtuloCar"/>
    <w:uiPriority w:val="10"/>
    <w:qFormat/>
    <w:rsid w:val="005C3EA1"/>
    <w:pPr>
      <w:keepNext/>
      <w:keepLines/>
      <w:spacing w:before="400" w:after="240"/>
      <w:jc w:val="center"/>
    </w:pPr>
    <w:rPr>
      <w:b/>
      <w:caps/>
      <w:sz w:val="32"/>
    </w:rPr>
  </w:style>
  <w:style w:type="character" w:customStyle="1" w:styleId="TtuloCar">
    <w:name w:val="Título Car"/>
    <w:basedOn w:val="Fuentedeprrafopredeter"/>
    <w:link w:val="Ttulo"/>
    <w:uiPriority w:val="10"/>
    <w:rsid w:val="009260E1"/>
    <w:rPr>
      <w:rFonts w:ascii="Arial" w:hAnsi="Arial"/>
      <w:b/>
      <w:caps/>
      <w:sz w:val="32"/>
      <w:lang w:val="es-CO"/>
    </w:rPr>
  </w:style>
  <w:style w:type="paragraph" w:customStyle="1" w:styleId="TITULO1">
    <w:name w:val="TITULO 1"/>
    <w:basedOn w:val="Normal"/>
    <w:rsid w:val="003F01F9"/>
  </w:style>
  <w:style w:type="paragraph" w:customStyle="1" w:styleId="Prrafodelista1">
    <w:name w:val="Párrafo de lista1"/>
    <w:basedOn w:val="Normal"/>
    <w:rsid w:val="003F01F9"/>
    <w:pPr>
      <w:tabs>
        <w:tab w:val="num" w:pos="567"/>
      </w:tabs>
      <w:ind w:left="567" w:hanging="567"/>
    </w:pPr>
    <w:rPr>
      <w:rFonts w:cs="Arial"/>
      <w:szCs w:val="24"/>
    </w:rPr>
  </w:style>
  <w:style w:type="paragraph" w:styleId="Descripcin">
    <w:name w:val="caption"/>
    <w:basedOn w:val="Normal"/>
    <w:next w:val="Normal"/>
    <w:qFormat/>
    <w:rsid w:val="003F01F9"/>
    <w:rPr>
      <w:rFonts w:cs="Arial"/>
      <w:b/>
      <w:bCs/>
      <w:sz w:val="20"/>
    </w:rPr>
  </w:style>
  <w:style w:type="paragraph" w:customStyle="1" w:styleId="INENormal">
    <w:name w:val="INE Normal"/>
    <w:basedOn w:val="Normal"/>
    <w:link w:val="INENormalChar"/>
    <w:rsid w:val="003F01F9"/>
    <w:pPr>
      <w:spacing w:before="0" w:after="0"/>
      <w:ind w:left="1418" w:right="403"/>
    </w:pPr>
    <w:rPr>
      <w:szCs w:val="24"/>
      <w:lang w:val="es-ES" w:eastAsia="en-US"/>
    </w:rPr>
  </w:style>
  <w:style w:type="character" w:customStyle="1" w:styleId="INENormalChar">
    <w:name w:val="INE Normal Char"/>
    <w:basedOn w:val="Fuentedeprrafopredeter"/>
    <w:link w:val="INENormal"/>
    <w:rsid w:val="003F01F9"/>
    <w:rPr>
      <w:rFonts w:ascii="Arial" w:hAnsi="Arial"/>
      <w:sz w:val="24"/>
      <w:szCs w:val="24"/>
      <w:lang w:eastAsia="en-US"/>
    </w:rPr>
  </w:style>
  <w:style w:type="paragraph" w:styleId="Prrafodelista">
    <w:name w:val="List Paragraph"/>
    <w:basedOn w:val="Normal"/>
    <w:uiPriority w:val="34"/>
    <w:qFormat/>
    <w:rsid w:val="003F01F9"/>
    <w:pPr>
      <w:spacing w:before="0" w:after="0"/>
      <w:ind w:left="720"/>
      <w:jc w:val="left"/>
    </w:pPr>
    <w:rPr>
      <w:rFonts w:cs="Arial"/>
      <w:szCs w:val="24"/>
      <w:lang w:val="es-ES"/>
    </w:rPr>
  </w:style>
  <w:style w:type="paragraph" w:styleId="Textodeglobo">
    <w:name w:val="Balloon Text"/>
    <w:basedOn w:val="Normal"/>
    <w:link w:val="TextodegloboCar"/>
    <w:uiPriority w:val="99"/>
    <w:rsid w:val="003F01F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rsid w:val="003F01F9"/>
    <w:rPr>
      <w:rFonts w:ascii="Tahoma" w:hAnsi="Tahoma" w:cs="Tahoma"/>
      <w:sz w:val="16"/>
      <w:szCs w:val="16"/>
      <w:lang w:val="es-CO"/>
    </w:rPr>
  </w:style>
  <w:style w:type="paragraph" w:customStyle="1" w:styleId="EstiloListaconvietas2Izquierda127cmSangrafrancesa">
    <w:name w:val="Estilo Lista con viñetas 2 + Izquierda:  127 cm Sangría francesa: ..."/>
    <w:basedOn w:val="Listaconvietas2"/>
    <w:rsid w:val="003F01F9"/>
    <w:pPr>
      <w:numPr>
        <w:numId w:val="2"/>
      </w:numPr>
      <w:tabs>
        <w:tab w:val="clear" w:pos="1571"/>
        <w:tab w:val="left" w:pos="426"/>
      </w:tabs>
      <w:ind w:left="426" w:hanging="284"/>
    </w:pPr>
    <w:rPr>
      <w:lang w:val="es-ES"/>
    </w:rPr>
  </w:style>
  <w:style w:type="paragraph" w:customStyle="1" w:styleId="Prrafodelista2">
    <w:name w:val="Párrafo de lista2"/>
    <w:basedOn w:val="Normal"/>
    <w:rsid w:val="003F01F9"/>
    <w:pPr>
      <w:spacing w:before="0" w:after="0"/>
      <w:ind w:left="720"/>
      <w:jc w:val="left"/>
    </w:pPr>
    <w:rPr>
      <w:rFonts w:cs="Arial"/>
      <w:szCs w:val="24"/>
      <w:lang w:val="es-ES"/>
    </w:rPr>
  </w:style>
  <w:style w:type="table" w:styleId="Tablaconcuadrcula">
    <w:name w:val="Table Grid"/>
    <w:basedOn w:val="Tablanormal"/>
    <w:uiPriority w:val="59"/>
    <w:rsid w:val="00B8008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ario">
    <w:name w:val="annotation reference"/>
    <w:basedOn w:val="Fuentedeprrafopredeter"/>
    <w:uiPriority w:val="99"/>
    <w:rsid w:val="002E589A"/>
    <w:rPr>
      <w:sz w:val="16"/>
      <w:szCs w:val="16"/>
    </w:rPr>
  </w:style>
  <w:style w:type="paragraph" w:styleId="Textocomentario">
    <w:name w:val="annotation text"/>
    <w:basedOn w:val="Normal"/>
    <w:link w:val="TextocomentarioCar"/>
    <w:uiPriority w:val="99"/>
    <w:rsid w:val="002E589A"/>
    <w:rPr>
      <w:sz w:val="20"/>
    </w:rPr>
  </w:style>
  <w:style w:type="character" w:customStyle="1" w:styleId="TextocomentarioCar">
    <w:name w:val="Texto comentario Car"/>
    <w:basedOn w:val="Fuentedeprrafopredeter"/>
    <w:link w:val="Textocomentario"/>
    <w:uiPriority w:val="99"/>
    <w:rsid w:val="002E589A"/>
    <w:rPr>
      <w:rFonts w:ascii="Arial" w:hAnsi="Arial"/>
      <w:lang w:val="es-CO"/>
    </w:rPr>
  </w:style>
  <w:style w:type="paragraph" w:styleId="Asuntodelcomentario">
    <w:name w:val="annotation subject"/>
    <w:basedOn w:val="Textocomentario"/>
    <w:next w:val="Textocomentario"/>
    <w:link w:val="AsuntodelcomentarioCar"/>
    <w:rsid w:val="002E589A"/>
    <w:rPr>
      <w:b/>
      <w:bCs/>
    </w:rPr>
  </w:style>
  <w:style w:type="character" w:customStyle="1" w:styleId="AsuntodelcomentarioCar">
    <w:name w:val="Asunto del comentario Car"/>
    <w:basedOn w:val="TextocomentarioCar"/>
    <w:link w:val="Asuntodelcomentario"/>
    <w:rsid w:val="002E589A"/>
    <w:rPr>
      <w:rFonts w:ascii="Arial" w:hAnsi="Arial"/>
      <w:b/>
      <w:bCs/>
      <w:lang w:val="es-CO"/>
    </w:rPr>
  </w:style>
  <w:style w:type="paragraph" w:styleId="TtuloTDC">
    <w:name w:val="TOC Heading"/>
    <w:basedOn w:val="Ttulo1"/>
    <w:next w:val="Normal"/>
    <w:uiPriority w:val="39"/>
    <w:unhideWhenUsed/>
    <w:qFormat/>
    <w:rsid w:val="00F61101"/>
    <w:pPr>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Cs w:val="28"/>
      <w:lang w:val="es-PE" w:eastAsia="es-PE"/>
    </w:rPr>
  </w:style>
  <w:style w:type="paragraph" w:styleId="Revisin">
    <w:name w:val="Revision"/>
    <w:hidden/>
    <w:uiPriority w:val="99"/>
    <w:semiHidden/>
    <w:rsid w:val="000542B1"/>
    <w:rPr>
      <w:rFonts w:ascii="Arial" w:hAnsi="Arial"/>
      <w:sz w:val="24"/>
      <w:lang w:val="es-CO"/>
    </w:rPr>
  </w:style>
  <w:style w:type="character" w:styleId="Textoennegrita">
    <w:name w:val="Strong"/>
    <w:basedOn w:val="Fuentedeprrafopredeter"/>
    <w:uiPriority w:val="22"/>
    <w:qFormat/>
    <w:rsid w:val="004837F4"/>
    <w:rPr>
      <w:b/>
      <w:bCs/>
    </w:rPr>
  </w:style>
  <w:style w:type="paragraph" w:styleId="Sangranormal">
    <w:name w:val="Normal Indent"/>
    <w:basedOn w:val="Normal"/>
    <w:uiPriority w:val="99"/>
    <w:semiHidden/>
    <w:unhideWhenUsed/>
    <w:rsid w:val="009260E1"/>
    <w:pPr>
      <w:spacing w:before="0" w:after="200" w:line="276" w:lineRule="auto"/>
      <w:ind w:left="708"/>
      <w:jc w:val="left"/>
    </w:pPr>
    <w:rPr>
      <w:rFonts w:ascii="Calibri" w:hAnsi="Calibri"/>
      <w:sz w:val="22"/>
      <w:szCs w:val="22"/>
      <w:lang w:val="es-MX" w:eastAsia="es-MX"/>
    </w:rPr>
  </w:style>
  <w:style w:type="paragraph" w:styleId="Subttulo">
    <w:name w:val="Subtitle"/>
    <w:basedOn w:val="Normal"/>
    <w:next w:val="Normal"/>
    <w:link w:val="SubttuloCar"/>
    <w:uiPriority w:val="11"/>
    <w:qFormat/>
    <w:rsid w:val="009260E1"/>
    <w:pPr>
      <w:spacing w:before="360"/>
      <w:ind w:right="142"/>
      <w:jc w:val="center"/>
      <w:outlineLvl w:val="1"/>
    </w:pPr>
    <w:rPr>
      <w:rFonts w:ascii="Times New Roman" w:hAnsi="Times New Roman"/>
      <w:color w:val="000000"/>
      <w:sz w:val="32"/>
      <w:szCs w:val="24"/>
      <w:lang w:val="es-PE" w:eastAsia="en-US"/>
    </w:rPr>
  </w:style>
  <w:style w:type="character" w:customStyle="1" w:styleId="SubttuloCar">
    <w:name w:val="Subtítulo Car"/>
    <w:basedOn w:val="Fuentedeprrafopredeter"/>
    <w:link w:val="Subttulo"/>
    <w:uiPriority w:val="11"/>
    <w:rsid w:val="009260E1"/>
    <w:rPr>
      <w:color w:val="000000"/>
      <w:sz w:val="32"/>
      <w:szCs w:val="24"/>
      <w:lang w:val="es-PE" w:eastAsia="en-US"/>
    </w:rPr>
  </w:style>
  <w:style w:type="paragraph" w:styleId="Sinespaciado">
    <w:name w:val="No Spacing"/>
    <w:link w:val="SinespaciadoCar"/>
    <w:uiPriority w:val="1"/>
    <w:qFormat/>
    <w:rsid w:val="009260E1"/>
    <w:pPr>
      <w:jc w:val="both"/>
    </w:pPr>
    <w:rPr>
      <w:rFonts w:ascii="Verdana" w:eastAsia="Calibri" w:hAnsi="Verdana"/>
      <w:color w:val="000000"/>
      <w:szCs w:val="22"/>
      <w:lang w:val="es-PE" w:eastAsia="en-US"/>
    </w:rPr>
  </w:style>
  <w:style w:type="character" w:customStyle="1" w:styleId="SinespaciadoCar">
    <w:name w:val="Sin espaciado Car"/>
    <w:basedOn w:val="Fuentedeprrafopredeter"/>
    <w:link w:val="Sinespaciado"/>
    <w:uiPriority w:val="1"/>
    <w:locked/>
    <w:rsid w:val="009260E1"/>
    <w:rPr>
      <w:rFonts w:ascii="Verdana" w:eastAsia="Calibri" w:hAnsi="Verdana"/>
      <w:color w:val="000000"/>
      <w:szCs w:val="22"/>
      <w:lang w:val="es-PE" w:eastAsia="en-US"/>
    </w:rPr>
  </w:style>
  <w:style w:type="paragraph" w:customStyle="1" w:styleId="BarCode">
    <w:name w:val="BarCode"/>
    <w:basedOn w:val="Normal"/>
    <w:qFormat/>
    <w:locked/>
    <w:rsid w:val="009260E1"/>
    <w:pPr>
      <w:spacing w:before="240" w:after="60"/>
      <w:ind w:right="142"/>
      <w:jc w:val="center"/>
    </w:pPr>
    <w:rPr>
      <w:rFonts w:ascii="IDAutomationHC39M" w:eastAsia="Calibri" w:hAnsi="IDAutomationHC39M"/>
      <w:color w:val="000000"/>
      <w:sz w:val="16"/>
      <w:szCs w:val="16"/>
      <w:lang w:val="es-PE" w:eastAsia="en-US"/>
    </w:rPr>
  </w:style>
  <w:style w:type="paragraph" w:customStyle="1" w:styleId="Encabezadosinespacio">
    <w:name w:val="Encabezado sin espacio"/>
    <w:basedOn w:val="Encabezado"/>
    <w:qFormat/>
    <w:rsid w:val="009260E1"/>
    <w:pPr>
      <w:tabs>
        <w:tab w:val="clear" w:pos="4419"/>
        <w:tab w:val="clear" w:pos="8838"/>
      </w:tabs>
      <w:spacing w:before="120" w:after="120"/>
      <w:ind w:right="142"/>
    </w:pPr>
    <w:rPr>
      <w:rFonts w:ascii="Times New Roman" w:eastAsia="Calibri" w:hAnsi="Times New Roman"/>
      <w:color w:val="000000"/>
      <w:lang w:val="es-PE" w:eastAsia="en-US"/>
    </w:rPr>
  </w:style>
  <w:style w:type="character" w:customStyle="1" w:styleId="MAYUSCULA">
    <w:name w:val="MAYUSCULA"/>
    <w:basedOn w:val="Fuentedeprrafopredeter"/>
    <w:uiPriority w:val="1"/>
    <w:qFormat/>
    <w:rsid w:val="009260E1"/>
    <w:rPr>
      <w:caps/>
    </w:rPr>
  </w:style>
  <w:style w:type="character" w:customStyle="1" w:styleId="Superindice">
    <w:name w:val="Superindice"/>
    <w:basedOn w:val="Fuentedeprrafopredeter"/>
    <w:uiPriority w:val="1"/>
    <w:qFormat/>
    <w:rsid w:val="009260E1"/>
    <w:rPr>
      <w:vertAlign w:val="superscript"/>
    </w:rPr>
  </w:style>
  <w:style w:type="character" w:customStyle="1" w:styleId="Subindice">
    <w:name w:val="Subindice"/>
    <w:basedOn w:val="Superindice"/>
    <w:uiPriority w:val="1"/>
    <w:qFormat/>
    <w:rsid w:val="009260E1"/>
    <w:rPr>
      <w:vertAlign w:val="subscript"/>
    </w:rPr>
  </w:style>
  <w:style w:type="character" w:customStyle="1" w:styleId="Kursiva">
    <w:name w:val="Kursiva"/>
    <w:basedOn w:val="Fuentedeprrafopredeter"/>
    <w:uiPriority w:val="1"/>
    <w:qFormat/>
    <w:rsid w:val="009260E1"/>
    <w:rPr>
      <w:i/>
    </w:rPr>
  </w:style>
  <w:style w:type="character" w:styleId="nfasisintenso">
    <w:name w:val="Intense Emphasis"/>
    <w:basedOn w:val="Fuentedeprrafopredeter"/>
    <w:uiPriority w:val="21"/>
    <w:qFormat/>
    <w:rsid w:val="009260E1"/>
    <w:rPr>
      <w:b/>
      <w:bCs/>
      <w:i/>
      <w:iCs/>
      <w:color w:val="638FC5"/>
    </w:rPr>
  </w:style>
  <w:style w:type="paragraph" w:customStyle="1" w:styleId="Subttulo2">
    <w:name w:val="Subtítulo2"/>
    <w:basedOn w:val="Subttulo"/>
    <w:qFormat/>
    <w:rsid w:val="009260E1"/>
    <w:pPr>
      <w:spacing w:before="60" w:after="60"/>
    </w:pPr>
    <w:rPr>
      <w:sz w:val="28"/>
    </w:rPr>
  </w:style>
  <w:style w:type="paragraph" w:customStyle="1" w:styleId="Subtitulo3">
    <w:name w:val="Subtitulo3"/>
    <w:basedOn w:val="Subttulo2"/>
    <w:qFormat/>
    <w:rsid w:val="009260E1"/>
    <w:pPr>
      <w:jc w:val="left"/>
    </w:pPr>
    <w:rPr>
      <w:sz w:val="24"/>
    </w:rPr>
  </w:style>
  <w:style w:type="paragraph" w:customStyle="1" w:styleId="Textopequeo">
    <w:name w:val="Texto pequeño"/>
    <w:qFormat/>
    <w:rsid w:val="009260E1"/>
    <w:pPr>
      <w:spacing w:before="60" w:after="60"/>
    </w:pPr>
    <w:rPr>
      <w:rFonts w:ascii="Arial" w:hAnsi="Arial"/>
      <w:color w:val="000000"/>
      <w:szCs w:val="24"/>
      <w:lang w:val="es-PE" w:eastAsia="en-US"/>
    </w:rPr>
  </w:style>
  <w:style w:type="paragraph" w:customStyle="1" w:styleId="Notas">
    <w:name w:val="Notas"/>
    <w:basedOn w:val="Normal"/>
    <w:rsid w:val="009260E1"/>
    <w:pPr>
      <w:ind w:right="142"/>
      <w:jc w:val="center"/>
    </w:pPr>
    <w:rPr>
      <w:rFonts w:ascii="Times New Roman" w:hAnsi="Times New Roman"/>
      <w:lang w:val="pt-BR"/>
    </w:rPr>
  </w:style>
  <w:style w:type="paragraph" w:styleId="ndice1">
    <w:name w:val="index 1"/>
    <w:basedOn w:val="Normal"/>
    <w:next w:val="Normal"/>
    <w:autoRedefine/>
    <w:uiPriority w:val="99"/>
    <w:semiHidden/>
    <w:unhideWhenUsed/>
    <w:rsid w:val="009260E1"/>
    <w:pPr>
      <w:spacing w:before="0"/>
      <w:ind w:left="220" w:right="142" w:hanging="220"/>
    </w:pPr>
    <w:rPr>
      <w:rFonts w:ascii="Times New Roman" w:eastAsia="Calibri" w:hAnsi="Times New Roman"/>
      <w:color w:val="000000"/>
      <w:szCs w:val="22"/>
      <w:lang w:val="es-PE" w:eastAsia="en-US"/>
    </w:rPr>
  </w:style>
  <w:style w:type="paragraph" w:styleId="Ttulodendice">
    <w:name w:val="index heading"/>
    <w:basedOn w:val="TtuloTDC"/>
    <w:next w:val="ndice1"/>
    <w:uiPriority w:val="99"/>
    <w:unhideWhenUsed/>
    <w:rsid w:val="009260E1"/>
    <w:pPr>
      <w:keepLines w:val="0"/>
      <w:spacing w:before="240" w:after="480" w:line="240" w:lineRule="auto"/>
      <w:ind w:right="142"/>
      <w:jc w:val="center"/>
    </w:pPr>
    <w:rPr>
      <w:rFonts w:ascii="Times New Roman" w:eastAsia="Times New Roman" w:hAnsi="Times New Roman" w:cs="Times New Roman"/>
      <w:caps/>
      <w:color w:val="000000"/>
      <w:kern w:val="32"/>
      <w:sz w:val="24"/>
      <w:szCs w:val="24"/>
      <w:u w:val="single"/>
      <w:lang w:eastAsia="en-US"/>
    </w:rPr>
  </w:style>
  <w:style w:type="paragraph" w:styleId="NormalWeb">
    <w:name w:val="Normal (Web)"/>
    <w:basedOn w:val="Normal"/>
    <w:uiPriority w:val="99"/>
    <w:unhideWhenUsed/>
    <w:rsid w:val="009260E1"/>
    <w:pPr>
      <w:spacing w:before="100"/>
      <w:ind w:right="142" w:firstLine="142"/>
    </w:pPr>
    <w:rPr>
      <w:rFonts w:eastAsia="Calibri" w:cs="Arial"/>
      <w:color w:val="000000"/>
      <w:sz w:val="20"/>
      <w:lang w:val="es-PE" w:eastAsia="en-US"/>
    </w:rPr>
  </w:style>
  <w:style w:type="character" w:customStyle="1" w:styleId="apple-style-span">
    <w:name w:val="apple-style-span"/>
    <w:basedOn w:val="Fuentedeprrafopredeter"/>
    <w:rsid w:val="009260E1"/>
  </w:style>
  <w:style w:type="character" w:styleId="Textodelmarcadordeposicin">
    <w:name w:val="Placeholder Text"/>
    <w:basedOn w:val="Fuentedeprrafopredeter"/>
    <w:uiPriority w:val="99"/>
    <w:semiHidden/>
    <w:rsid w:val="009260E1"/>
    <w:rPr>
      <w:color w:val="808080"/>
    </w:rPr>
  </w:style>
  <w:style w:type="paragraph" w:customStyle="1" w:styleId="Default">
    <w:name w:val="Default"/>
    <w:rsid w:val="009260E1"/>
    <w:pPr>
      <w:widowControl w:val="0"/>
      <w:autoSpaceDE w:val="0"/>
      <w:autoSpaceDN w:val="0"/>
      <w:adjustRightInd w:val="0"/>
    </w:pPr>
    <w:rPr>
      <w:rFonts w:ascii="Arial" w:hAnsi="Arial" w:cs="Arial"/>
      <w:color w:val="000000"/>
      <w:sz w:val="24"/>
      <w:szCs w:val="24"/>
      <w:lang w:val="es-MX" w:eastAsia="es-MX"/>
    </w:rPr>
  </w:style>
  <w:style w:type="paragraph" w:styleId="Sangra2detindependiente">
    <w:name w:val="Body Text Indent 2"/>
    <w:basedOn w:val="Normal"/>
    <w:link w:val="Sangra2detindependienteCar"/>
    <w:uiPriority w:val="99"/>
    <w:semiHidden/>
    <w:unhideWhenUsed/>
    <w:rsid w:val="009260E1"/>
    <w:pPr>
      <w:spacing w:before="0" w:line="480" w:lineRule="auto"/>
      <w:ind w:left="283"/>
      <w:jc w:val="left"/>
    </w:pPr>
    <w:rPr>
      <w:rFonts w:ascii="Calibri" w:hAnsi="Calibri"/>
      <w:sz w:val="22"/>
      <w:szCs w:val="22"/>
      <w:lang w:val="es-MX" w:eastAsia="es-MX"/>
    </w:rPr>
  </w:style>
  <w:style w:type="character" w:customStyle="1" w:styleId="Sangra2detindependienteCar">
    <w:name w:val="Sangría 2 de t. independiente Car"/>
    <w:basedOn w:val="Fuentedeprrafopredeter"/>
    <w:link w:val="Sangra2detindependiente"/>
    <w:uiPriority w:val="99"/>
    <w:semiHidden/>
    <w:rsid w:val="009260E1"/>
    <w:rPr>
      <w:rFonts w:ascii="Calibri" w:hAnsi="Calibri"/>
      <w:sz w:val="22"/>
      <w:szCs w:val="22"/>
      <w:lang w:val="es-MX" w:eastAsia="es-MX"/>
    </w:rPr>
  </w:style>
  <w:style w:type="paragraph" w:styleId="Sangradetextonormal">
    <w:name w:val="Body Text Indent"/>
    <w:basedOn w:val="Normal"/>
    <w:link w:val="SangradetextonormalCar"/>
    <w:uiPriority w:val="99"/>
    <w:semiHidden/>
    <w:unhideWhenUsed/>
    <w:rsid w:val="009260E1"/>
    <w:pPr>
      <w:spacing w:before="0" w:line="276" w:lineRule="auto"/>
      <w:ind w:left="283"/>
      <w:jc w:val="left"/>
    </w:pPr>
    <w:rPr>
      <w:rFonts w:ascii="Calibri" w:hAnsi="Calibri"/>
      <w:sz w:val="22"/>
      <w:szCs w:val="22"/>
      <w:lang w:val="es-MX" w:eastAsia="es-MX"/>
    </w:rPr>
  </w:style>
  <w:style w:type="character" w:customStyle="1" w:styleId="SangradetextonormalCar">
    <w:name w:val="Sangría de texto normal Car"/>
    <w:basedOn w:val="Fuentedeprrafopredeter"/>
    <w:link w:val="Sangradetextonormal"/>
    <w:uiPriority w:val="99"/>
    <w:semiHidden/>
    <w:rsid w:val="009260E1"/>
    <w:rPr>
      <w:rFonts w:ascii="Calibri" w:hAnsi="Calibri"/>
      <w:sz w:val="22"/>
      <w:szCs w:val="22"/>
      <w:lang w:val="es-MX" w:eastAsia="es-MX"/>
    </w:rPr>
  </w:style>
  <w:style w:type="character" w:customStyle="1" w:styleId="Subndice">
    <w:name w:val="Subíndice"/>
    <w:basedOn w:val="Fuentedeprrafopredeter"/>
    <w:uiPriority w:val="1"/>
    <w:qFormat/>
    <w:rsid w:val="009260E1"/>
    <w:rPr>
      <w:vertAlign w:val="subscript"/>
      <w:lang w:val="es-PE"/>
    </w:rPr>
  </w:style>
  <w:style w:type="paragraph" w:customStyle="1" w:styleId="Prrafo1">
    <w:name w:val="Párrafo 1"/>
    <w:basedOn w:val="Normal"/>
    <w:rsid w:val="009260E1"/>
    <w:pPr>
      <w:keepLines/>
      <w:spacing w:before="0" w:after="0"/>
      <w:ind w:left="567"/>
    </w:pPr>
    <w:rPr>
      <w:rFonts w:ascii="Arial Narrow" w:hAnsi="Arial Narrow"/>
      <w:lang w:val="es-ES_tradnl"/>
    </w:rPr>
  </w:style>
  <w:style w:type="paragraph" w:styleId="Listaconvietas3">
    <w:name w:val="List Bullet 3"/>
    <w:basedOn w:val="Normal"/>
    <w:uiPriority w:val="99"/>
    <w:unhideWhenUsed/>
    <w:rsid w:val="009260E1"/>
    <w:pPr>
      <w:numPr>
        <w:numId w:val="3"/>
      </w:numPr>
      <w:spacing w:before="0"/>
      <w:ind w:right="142"/>
      <w:contextualSpacing/>
    </w:pPr>
    <w:rPr>
      <w:rFonts w:ascii="Times New Roman" w:eastAsia="Calibri" w:hAnsi="Times New Roman"/>
      <w:color w:val="000000"/>
      <w:szCs w:val="22"/>
      <w:lang w:val="es-PE" w:eastAsia="en-US"/>
    </w:rPr>
  </w:style>
  <w:style w:type="character" w:styleId="Mencinsinresolver">
    <w:name w:val="Unresolved Mention"/>
    <w:basedOn w:val="Fuentedeprrafopredeter"/>
    <w:uiPriority w:val="99"/>
    <w:semiHidden/>
    <w:unhideWhenUsed/>
    <w:rsid w:val="00411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41713">
      <w:bodyDiv w:val="1"/>
      <w:marLeft w:val="0"/>
      <w:marRight w:val="0"/>
      <w:marTop w:val="0"/>
      <w:marBottom w:val="0"/>
      <w:divBdr>
        <w:top w:val="none" w:sz="0" w:space="0" w:color="auto"/>
        <w:left w:val="none" w:sz="0" w:space="0" w:color="auto"/>
        <w:bottom w:val="none" w:sz="0" w:space="0" w:color="auto"/>
        <w:right w:val="none" w:sz="0" w:space="0" w:color="auto"/>
      </w:divBdr>
    </w:div>
    <w:div w:id="853692931">
      <w:bodyDiv w:val="1"/>
      <w:marLeft w:val="0"/>
      <w:marRight w:val="0"/>
      <w:marTop w:val="0"/>
      <w:marBottom w:val="0"/>
      <w:divBdr>
        <w:top w:val="none" w:sz="0" w:space="0" w:color="auto"/>
        <w:left w:val="none" w:sz="0" w:space="0" w:color="auto"/>
        <w:bottom w:val="none" w:sz="0" w:space="0" w:color="auto"/>
        <w:right w:val="none" w:sz="0" w:space="0" w:color="auto"/>
      </w:divBdr>
    </w:div>
    <w:div w:id="1238399616">
      <w:bodyDiv w:val="1"/>
      <w:marLeft w:val="0"/>
      <w:marRight w:val="0"/>
      <w:marTop w:val="0"/>
      <w:marBottom w:val="0"/>
      <w:divBdr>
        <w:top w:val="none" w:sz="0" w:space="0" w:color="auto"/>
        <w:left w:val="none" w:sz="0" w:space="0" w:color="auto"/>
        <w:bottom w:val="none" w:sz="0" w:space="0" w:color="auto"/>
        <w:right w:val="none" w:sz="0" w:space="0" w:color="auto"/>
      </w:divBdr>
    </w:div>
    <w:div w:id="1481145658">
      <w:bodyDiv w:val="1"/>
      <w:marLeft w:val="0"/>
      <w:marRight w:val="0"/>
      <w:marTop w:val="0"/>
      <w:marBottom w:val="0"/>
      <w:divBdr>
        <w:top w:val="none" w:sz="0" w:space="0" w:color="auto"/>
        <w:left w:val="none" w:sz="0" w:space="0" w:color="auto"/>
        <w:bottom w:val="none" w:sz="0" w:space="0" w:color="auto"/>
        <w:right w:val="none" w:sz="0" w:space="0" w:color="auto"/>
      </w:divBdr>
    </w:div>
    <w:div w:id="1571186348">
      <w:bodyDiv w:val="1"/>
      <w:marLeft w:val="0"/>
      <w:marRight w:val="0"/>
      <w:marTop w:val="0"/>
      <w:marBottom w:val="0"/>
      <w:divBdr>
        <w:top w:val="none" w:sz="0" w:space="0" w:color="auto"/>
        <w:left w:val="none" w:sz="0" w:space="0" w:color="auto"/>
        <w:bottom w:val="none" w:sz="0" w:space="0" w:color="auto"/>
        <w:right w:val="none" w:sz="0" w:space="0" w:color="auto"/>
      </w:divBdr>
    </w:div>
    <w:div w:id="1693990470">
      <w:bodyDiv w:val="1"/>
      <w:marLeft w:val="0"/>
      <w:marRight w:val="0"/>
      <w:marTop w:val="0"/>
      <w:marBottom w:val="0"/>
      <w:divBdr>
        <w:top w:val="none" w:sz="0" w:space="0" w:color="auto"/>
        <w:left w:val="none" w:sz="0" w:space="0" w:color="auto"/>
        <w:bottom w:val="none" w:sz="0" w:space="0" w:color="auto"/>
        <w:right w:val="none" w:sz="0" w:space="0" w:color="auto"/>
      </w:divBdr>
    </w:div>
    <w:div w:id="210989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DLY\04%20Formatos\Plantillas%20de%20documentos%20en%20Word_Unica%20numeracion.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FD0E35E81967A438207184356D38D1F" ma:contentTypeVersion="11" ma:contentTypeDescription="Crear nuevo documento." ma:contentTypeScope="" ma:versionID="f16ccdb47c9e2ace61bea22375cdd472">
  <xsd:schema xmlns:xsd="http://www.w3.org/2001/XMLSchema" xmlns:xs="http://www.w3.org/2001/XMLSchema" xmlns:p="http://schemas.microsoft.com/office/2006/metadata/properties" xmlns:ns2="b956fa57-8809-43f1-a0d3-0ff416ef047c" xmlns:ns3="30a06422-9ff9-44c1-9501-c94ef23e926a" targetNamespace="http://schemas.microsoft.com/office/2006/metadata/properties" ma:root="true" ma:fieldsID="98b530bd8e404557c6877f642a00f1d9" ns2:_="" ns3:_="">
    <xsd:import namespace="b956fa57-8809-43f1-a0d3-0ff416ef047c"/>
    <xsd:import namespace="30a06422-9ff9-44c1-9501-c94ef23e92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fa57-8809-43f1-a0d3-0ff416ef04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a06422-9ff9-44c1-9501-c94ef23e926a"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BC028-6964-433C-A2B4-6DAE471012A8}">
  <ds:schemaRefs>
    <ds:schemaRef ds:uri="http://schemas.openxmlformats.org/officeDocument/2006/bibliography"/>
  </ds:schemaRefs>
</ds:datastoreItem>
</file>

<file path=customXml/itemProps2.xml><?xml version="1.0" encoding="utf-8"?>
<ds:datastoreItem xmlns:ds="http://schemas.openxmlformats.org/officeDocument/2006/customXml" ds:itemID="{0314B21F-DFC5-4DF5-99AB-246425881BA3}"/>
</file>

<file path=customXml/itemProps3.xml><?xml version="1.0" encoding="utf-8"?>
<ds:datastoreItem xmlns:ds="http://schemas.openxmlformats.org/officeDocument/2006/customXml" ds:itemID="{4BF425AD-3B44-4153-BA49-571FFFEBB42B}"/>
</file>

<file path=customXml/itemProps4.xml><?xml version="1.0" encoding="utf-8"?>
<ds:datastoreItem xmlns:ds="http://schemas.openxmlformats.org/officeDocument/2006/customXml" ds:itemID="{7A167EED-04C7-437E-AF9F-9E9C08FE5E33}"/>
</file>

<file path=docProps/app.xml><?xml version="1.0" encoding="utf-8"?>
<Properties xmlns="http://schemas.openxmlformats.org/officeDocument/2006/extended-properties" xmlns:vt="http://schemas.openxmlformats.org/officeDocument/2006/docPropsVTypes">
  <Template>Plantillas de documentos en Word_Unica numeracion.dot</Template>
  <TotalTime>129</TotalTime>
  <Pages>30</Pages>
  <Words>10829</Words>
  <Characters>59562</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NOMBRE DEL DOCUMENTO</vt:lpstr>
    </vt:vector>
  </TitlesOfParts>
  <Company>itansuca</Company>
  <LinksUpToDate>false</LinksUpToDate>
  <CharactersWithSpaces>70251</CharactersWithSpaces>
  <SharedDoc>false</SharedDoc>
  <HLinks>
    <vt:vector size="18" baseType="variant">
      <vt:variant>
        <vt:i4>1703986</vt:i4>
      </vt:variant>
      <vt:variant>
        <vt:i4>14</vt:i4>
      </vt:variant>
      <vt:variant>
        <vt:i4>0</vt:i4>
      </vt:variant>
      <vt:variant>
        <vt:i4>5</vt:i4>
      </vt:variant>
      <vt:variant>
        <vt:lpwstr/>
      </vt:variant>
      <vt:variant>
        <vt:lpwstr>_Toc81885773</vt:lpwstr>
      </vt:variant>
      <vt:variant>
        <vt:i4>1769522</vt:i4>
      </vt:variant>
      <vt:variant>
        <vt:i4>8</vt:i4>
      </vt:variant>
      <vt:variant>
        <vt:i4>0</vt:i4>
      </vt:variant>
      <vt:variant>
        <vt:i4>5</vt:i4>
      </vt:variant>
      <vt:variant>
        <vt:lpwstr/>
      </vt:variant>
      <vt:variant>
        <vt:lpwstr>_Toc81885772</vt:lpwstr>
      </vt:variant>
      <vt:variant>
        <vt:i4>1572914</vt:i4>
      </vt:variant>
      <vt:variant>
        <vt:i4>2</vt:i4>
      </vt:variant>
      <vt:variant>
        <vt:i4>0</vt:i4>
      </vt:variant>
      <vt:variant>
        <vt:i4>5</vt:i4>
      </vt:variant>
      <vt:variant>
        <vt:lpwstr/>
      </vt:variant>
      <vt:variant>
        <vt:lpwstr>_Toc81885771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 DEL DOCUMENTO</dc:title>
  <dc:creator>Jineth Paola Garcia Echeverry</dc:creator>
  <cp:lastModifiedBy>José Antonio Rubio García</cp:lastModifiedBy>
  <cp:revision>8</cp:revision>
  <cp:lastPrinted>2013-07-16T19:33:00Z</cp:lastPrinted>
  <dcterms:created xsi:type="dcterms:W3CDTF">2021-04-01T18:51:00Z</dcterms:created>
  <dcterms:modified xsi:type="dcterms:W3CDTF">2021-04-01T21:21:00Z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0x0101004FD0E35E81967A438207184356D38D1F</vt:lpwstr>
  </property>
</Properties>
</file>